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314919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22397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7812675" w:name="ctxt"/>
    <w:bookmarkEnd w:id="47812675"/>
    <w:p>
      <w:pPr>
        <w:widowControl w:val="on"/>
        <w:pBdr/>
        <w:spacing w:before="75" w:after="75" w:line="240" w:lineRule="auto"/>
        <w:ind w:left="75" w:right="75"/>
        <w:jc w:val="left"/>
        <w:textDirection w:val="lrTb"/>
      </w:pPr>
    </w:p>
    <w:p>
      <w:pPr>
        <w:pStyle w:val="Titolo1"/>
        <w:outlineLvl w:val="0"/>
      </w:pPr>
      <w:r>
        <w:rPr/>
        <w:t xml:space="preserve">Technische Angaben</w:t>
      </w:r>
    </w:p>
    <w:p>
      <w:pPr>
        <w:widowControl w:val="on"/>
        <w:pBdr/>
        <w:spacing w:before="0" w:after="0" w:line="240" w:lineRule="auto"/>
        <w:ind w:left="0" w:right="0"/>
        <w:jc w:val="left"/>
        <w:textDirection w:val="lrTb"/>
      </w:pPr>
    </w:p>
    <w:p>
      <w:pPr>
        <w:pStyle w:val="Titolo2"/>
        <w:outlineLvl w:val="1"/>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Technische Daten des Motors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
          <w:p/>
          <w:p/>
          <w:p/>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
          <w:p/>
          <w:p/>
          <w:p/>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60780154" name="name30196273c3766ffc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5146273c3766ffc6"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21578711" name="name58396273c3768a03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5146273c3768a02d"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mit einer Vorrichtung zum Massenausgleich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Abmessungen der motoren (mm)</w:t>
      </w:r>
    </w:p>
    <w:p>
      <w:pPr>
        <w:widowControl w:val="on"/>
        <w:pBdr/>
        <w:spacing w:before="225" w:after="225" w:line="262" w:lineRule="auto"/>
        <w:ind w:left="0" w:right="0"/>
        <w:jc w:val="left"/>
        <w:textDirection w:val="lrTb"/>
      </w:pPr>
      <w:r>
        <w:drawing>
          <wp:inline distT="0" distB="0" distL="0" distR="0">
            <wp:extent cx="4752000" cy="2844000"/>
            <wp:effectExtent b="0" l="0" r="0" t="0"/>
            <wp:docPr id="61045910" name="name92726273c3769f62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6966273c3769f61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Öl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12989" name="name92746273c376b34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896273c376b345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6948"/>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6948"/>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6948"/>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6948"/>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6948"/>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39781" name="name37486273c376c683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956273c376c683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6948"/>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6948"/>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6948"/>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SAE-Klassifizierung der Öle</w:t>
      </w:r>
    </w:p>
    <w:p>
      <w:pPr>
        <w:numPr>
          <w:ilvl w:val="0"/>
          <w:numId w:val="6948"/>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6948"/>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6948"/>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6948"/>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6948"/>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Kraftstoff</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33585" name="name48156273c376d92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216273c376d923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6948"/>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6948"/>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23304" name="name34136273c376efa6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136273c376efa6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6948"/>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6948"/>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textDirection w:val="lrTb"/>
      </w:pPr>
      <w:r>
        <w:rPr>
          <w:b/>
          <w:bCs/>
          <w:i/>
          <w:iCs/>
          <w:color w:val="00274C"/>
          <w:sz w:val="20"/>
          <w:szCs w:val="20"/>
          <w:u w:val="none"/>
        </w:rPr>
        <w:br/>
        <w:t xml:space="preserve">KDI-Motoren mit elektronischer Einspritzung, zertifiziert nach Tier 4 final – Stage IIIB – Stage IV- Stage V</w:t>
      </w:r>
    </w:p>
    <w:p>
      <w:pPr>
        <w:numPr>
          <w:ilvl w:val="0"/>
          <w:numId w:val="6948"/>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zertifiziert nach Tier 3 – Stage IIIA (Motoren mit EGR)</w:t>
      </w:r>
    </w:p>
    <w:p>
      <w:pPr>
        <w:numPr>
          <w:ilvl w:val="0"/>
          <w:numId w:val="6948"/>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nicht zertifiziert (ohne EGR)</w:t>
      </w:r>
    </w:p>
    <w:p>
      <w:pPr>
        <w:numPr>
          <w:ilvl w:val="0"/>
          <w:numId w:val="6948"/>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6948"/>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6948"/>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6948"/>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Biodiesel-Kraftstoff</w:t>
      </w:r>
    </w:p>
    <w:p>
      <w:pPr>
        <w:numPr>
          <w:ilvl w:val="0"/>
          <w:numId w:val="6948"/>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6948"/>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textDirection w:val="lrTb"/>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6948"/>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6948"/>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3508874" name="name91056273c377140f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666273c377140f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Wichtig</w:t>
            </w:r>
          </w:p>
          <w:p>
            <w:pPr>
              <w:numPr>
                <w:ilvl w:val="0"/>
                <w:numId w:val="6948"/>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6948"/>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Merkmale Batterien</w:t>
      </w:r>
    </w:p>
    <w:p>
      <w:pPr>
        <w:widowControl w:val="on"/>
        <w:pBdr/>
        <w:spacing w:before="0" w:after="0" w:line="262" w:lineRule="auto"/>
        <w:ind w:left="0" w:right="0"/>
        <w:jc w:val="left"/>
        <w:textDirection w:val="lrTb"/>
      </w:pPr>
      <w:r>
        <w:rPr>
          <w:b/>
          <w:bCs/>
          <w:color w:val="00274C"/>
          <w:sz w:val="20"/>
          <w:szCs w:val="20"/>
          <w:u w:val="none"/>
        </w:rPr>
        <w:t xml:space="preserve">Die Batterie wird nicht von Kohler geliefert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Steuertafel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der </w:t>
            </w:r>
            <w:r>
              <w:rPr>
                <w:b/>
                <w:bCs/>
                <w:color w:val="00274C"/>
                <w:position w:val="-2"/>
                <w:sz w:val="20"/>
                <w:szCs w:val="20"/>
                <w:u w:val="none"/>
              </w:rPr>
              <w:t xml:space="preserve">Tab. 2.8</w:t>
            </w:r>
            <w:r>
              <w:rPr>
                <w:color w:val="00274C"/>
                <w:position w:val="-2"/>
                <w:sz w:val="20"/>
                <w:szCs w:val="20"/>
                <w:u w:val="none"/>
              </w:rPr>
              <w:t xml:space="preserve">  sind die Komponenten der Steuertafel angeführt.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LED Motorbetriebsstatus (grün = keine Störung ermittelt)</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25086383" name="name84626273c3772460c"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7086273c3772460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Wenn die LED </w:t>
            </w:r>
            <w:r>
              <w:rPr>
                <w:b/>
                <w:bCs/>
                <w:color w:val="00274C"/>
                <w:position w:val="-2"/>
                <w:sz w:val="20"/>
                <w:szCs w:val="20"/>
                <w:u w:val="none"/>
              </w:rPr>
              <w:t xml:space="preserve">F</w:t>
            </w:r>
            <w:r>
              <w:rPr>
                <w:color w:val="00274C"/>
                <w:position w:val="-2"/>
                <w:sz w:val="20"/>
                <w:szCs w:val="20"/>
                <w:u w:val="none"/>
              </w:rPr>
              <w:t xml:space="preserve"> rot aufleuchtet, die </w:t>
            </w:r>
            <w:r>
              <w:rPr>
                <w:b/>
                <w:bCs/>
                <w:color w:val="00274C"/>
                <w:position w:val="-2"/>
                <w:sz w:val="20"/>
                <w:szCs w:val="20"/>
                <w:u w:val="none"/>
              </w:rPr>
              <w:t xml:space="preserve">KOHLER</w:t>
            </w:r>
            <w:r>
              <w:rPr>
                <w:color w:val="00274C"/>
                <w:position w:val="-2"/>
                <w:sz w:val="20"/>
                <w:szCs w:val="20"/>
                <w:u w:val="none"/>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der </w:t>
            </w:r>
            <w:r>
              <w:rPr>
                <w:b/>
                <w:bCs/>
                <w:color w:val="00274C"/>
                <w:position w:val="-2"/>
                <w:sz w:val="20"/>
                <w:szCs w:val="20"/>
                <w:u w:val="none"/>
              </w:rPr>
              <w:t xml:space="preserve">Tab. 2.9</w:t>
            </w:r>
            <w:r>
              <w:rPr>
                <w:color w:val="00274C"/>
                <w:position w:val="-2"/>
                <w:sz w:val="20"/>
                <w:szCs w:val="20"/>
                <w:u w:val="none"/>
              </w:rPr>
              <w:t xml:space="preserve">  werden die Daten angezeigt, die auf dem Display </w:t>
            </w:r>
            <w:r>
              <w:rPr>
                <w:b/>
                <w:bCs/>
                <w:color w:val="00274C"/>
                <w:position w:val="-2"/>
                <w:sz w:val="20"/>
                <w:szCs w:val="20"/>
                <w:u w:val="none"/>
              </w:rPr>
              <w:t xml:space="preserve">B</w:t>
            </w:r>
            <w:r>
              <w:rPr>
                <w:color w:val="00274C"/>
                <w:position w:val="-2"/>
                <w:sz w:val="20"/>
                <w:szCs w:val="20"/>
                <w:u w:val="none"/>
              </w:rPr>
              <w:t xml:space="preserve"> durch Drücken der Tasten </w:t>
            </w:r>
            <w:r>
              <w:rPr>
                <w:b/>
                <w:bCs/>
                <w:color w:val="00274C"/>
                <w:position w:val="-2"/>
                <w:sz w:val="20"/>
                <w:szCs w:val="20"/>
                <w:u w:val="none"/>
              </w:rPr>
              <w:t xml:space="preserve">C</w:t>
            </w:r>
            <w:r>
              <w:rPr>
                <w:color w:val="00274C"/>
                <w:position w:val="-2"/>
                <w:sz w:val="20"/>
                <w:szCs w:val="20"/>
                <w:u w:val="none"/>
              </w:rPr>
              <w:t xml:space="preserve"> oder </w:t>
            </w:r>
            <w:r>
              <w:rPr>
                <w:b/>
                <w:bCs/>
                <w:color w:val="00274C"/>
                <w:position w:val="-2"/>
                <w:sz w:val="20"/>
                <w:szCs w:val="20"/>
                <w:u w:val="none"/>
              </w:rPr>
              <w:t xml:space="preserve">D</w:t>
            </w:r>
            <w:r>
              <w:rPr>
                <w:color w:val="00274C"/>
                <w:position w:val="-2"/>
                <w:sz w:val="20"/>
                <w:szCs w:val="20"/>
                <w:u w:val="none"/>
              </w:rPr>
              <w:t xml:space="preserve"> abgerufen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Die in der </w:t>
            </w:r>
            <w:r>
              <w:rPr>
                <w:b/>
                <w:bCs/>
                <w:color w:val="00274C"/>
                <w:position w:val="-2"/>
                <w:sz w:val="20"/>
                <w:szCs w:val="20"/>
                <w:u w:val="none"/>
              </w:rPr>
              <w:t xml:space="preserve">2.9</w:t>
            </w:r>
            <w:r>
              <w:rPr>
                <w:color w:val="00274C"/>
                <w:position w:val="-2"/>
                <w:sz w:val="20"/>
                <w:szCs w:val="20"/>
                <w:u w:val="none"/>
              </w:rPr>
              <w:t xml:space="preserve">  beschriebenen Daten können abweichen, siehe in diesem Fall das Handbuch der Maschine.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Verwendetes Drehmoment @ U/min (% Verwendung)</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949">
    <w:multiLevelType w:val="hybridMultilevel"/>
    <w:lvl w:ilvl="0" w:tplc="32602428">
      <w:start w:val="1"/>
      <w:numFmt w:val="decimal"/>
      <w:lvlText w:val="%1."/>
      <w:lvlJc w:val="left"/>
      <w:pPr>
        <w:ind w:left="720" w:hanging="360"/>
      </w:pPr>
    </w:lvl>
    <w:lvl w:ilvl="1" w:tplc="32602428" w:tentative="1">
      <w:start w:val="1"/>
      <w:numFmt w:val="lowerLetter"/>
      <w:lvlText w:val="%2."/>
      <w:lvlJc w:val="left"/>
      <w:pPr>
        <w:ind w:left="1440" w:hanging="360"/>
      </w:pPr>
    </w:lvl>
    <w:lvl w:ilvl="2" w:tplc="32602428" w:tentative="1">
      <w:start w:val="1"/>
      <w:numFmt w:val="lowerRoman"/>
      <w:lvlText w:val="%3."/>
      <w:lvlJc w:val="right"/>
      <w:pPr>
        <w:ind w:left="2160" w:hanging="180"/>
      </w:pPr>
    </w:lvl>
    <w:lvl w:ilvl="3" w:tplc="32602428" w:tentative="1">
      <w:start w:val="1"/>
      <w:numFmt w:val="decimal"/>
      <w:lvlText w:val="%4."/>
      <w:lvlJc w:val="left"/>
      <w:pPr>
        <w:ind w:left="2880" w:hanging="360"/>
      </w:pPr>
    </w:lvl>
    <w:lvl w:ilvl="4" w:tplc="32602428" w:tentative="1">
      <w:start w:val="1"/>
      <w:numFmt w:val="lowerLetter"/>
      <w:lvlText w:val="%5."/>
      <w:lvlJc w:val="left"/>
      <w:pPr>
        <w:ind w:left="3600" w:hanging="360"/>
      </w:pPr>
    </w:lvl>
    <w:lvl w:ilvl="5" w:tplc="32602428" w:tentative="1">
      <w:start w:val="1"/>
      <w:numFmt w:val="lowerRoman"/>
      <w:lvlText w:val="%6."/>
      <w:lvlJc w:val="right"/>
      <w:pPr>
        <w:ind w:left="4320" w:hanging="180"/>
      </w:pPr>
    </w:lvl>
    <w:lvl w:ilvl="6" w:tplc="32602428" w:tentative="1">
      <w:start w:val="1"/>
      <w:numFmt w:val="decimal"/>
      <w:lvlText w:val="%7."/>
      <w:lvlJc w:val="left"/>
      <w:pPr>
        <w:ind w:left="5040" w:hanging="360"/>
      </w:pPr>
    </w:lvl>
    <w:lvl w:ilvl="7" w:tplc="32602428" w:tentative="1">
      <w:start w:val="1"/>
      <w:numFmt w:val="lowerLetter"/>
      <w:lvlText w:val="%8."/>
      <w:lvlJc w:val="left"/>
      <w:pPr>
        <w:ind w:left="5760" w:hanging="360"/>
      </w:pPr>
    </w:lvl>
    <w:lvl w:ilvl="8" w:tplc="32602428" w:tentative="1">
      <w:start w:val="1"/>
      <w:numFmt w:val="lowerRoman"/>
      <w:lvlText w:val="%9."/>
      <w:lvlJc w:val="right"/>
      <w:pPr>
        <w:ind w:left="6480" w:hanging="180"/>
      </w:pPr>
    </w:lvl>
  </w:abstractNum>
  <w:abstractNum w:abstractNumId="6948">
    <w:multiLevelType w:val="hybridMultilevel"/>
    <w:lvl w:ilvl="0" w:tplc="2723098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948">
    <w:abstractNumId w:val="6948"/>
  </w:num>
  <w:num w:numId="6949">
    <w:abstractNumId w:val="69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0088561" Type="http://schemas.openxmlformats.org/officeDocument/2006/relationships/comments" Target="comments.xml"/><Relationship Id="rId438354636" Type="http://schemas.microsoft.com/office/2011/relationships/commentsExtended" Target="commentsExtended.xml"/><Relationship Id="rId34223974" Type="http://schemas.openxmlformats.org/officeDocument/2006/relationships/image" Target="media/imgrId34223974.jpg"/><Relationship Id="rId35146273c3766ffc6" Type="http://schemas.openxmlformats.org/officeDocument/2006/relationships/image" Target="media/imgrId35146273c3766ffc6.jpg"/><Relationship Id="rId95146273c3768a02d" Type="http://schemas.openxmlformats.org/officeDocument/2006/relationships/image" Target="media/imgrId95146273c3768a02d.jpg"/><Relationship Id="rId96966273c3769f613" Type="http://schemas.openxmlformats.org/officeDocument/2006/relationships/image" Target="media/imgrId96966273c3769f613.jpg"/><Relationship Id="rId20896273c376b3451" Type="http://schemas.openxmlformats.org/officeDocument/2006/relationships/image" Target="media/imgrId20896273c376b3451.jpg"/><Relationship Id="rId42956273c376c6833" Type="http://schemas.openxmlformats.org/officeDocument/2006/relationships/image" Target="media/imgrId42956273c376c6833.jpg"/><Relationship Id="rId12216273c376d9237" Type="http://schemas.openxmlformats.org/officeDocument/2006/relationships/image" Target="media/imgrId12216273c376d9237.jpg"/><Relationship Id="rId77136273c376efa60" Type="http://schemas.openxmlformats.org/officeDocument/2006/relationships/image" Target="media/imgrId77136273c376efa60.jpg"/><Relationship Id="rId61666273c377140fb" Type="http://schemas.openxmlformats.org/officeDocument/2006/relationships/image" Target="media/imgrId61666273c377140fb.png"/><Relationship Id="rId17086273c37724608" Type="http://schemas.openxmlformats.org/officeDocument/2006/relationships/image" Target="media/imgrId17086273c3772460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4223974" Type="http://schemas.openxmlformats.org/officeDocument/2006/relationships/image" Target="media/imgrId342239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4223974" Type="http://schemas.openxmlformats.org/officeDocument/2006/relationships/image" Target="media/imgrId342239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4223974" Type="http://schemas.openxmlformats.org/officeDocument/2006/relationships/image" Target="media/imgrId342239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4223974" Type="http://schemas.openxmlformats.org/officeDocument/2006/relationships/image" Target="media/imgrId342239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4223974" Type="http://schemas.openxmlformats.org/officeDocument/2006/relationships/image" Target="media/imgrId342239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4223974" Type="http://schemas.openxmlformats.org/officeDocument/2006/relationships/image" Target="media/imgrId342239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