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sicherheit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54017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6577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2474110" w:name="ctxt"/>
    <w:bookmarkEnd w:id="72474110"/>
    <w:p>
      <w:pPr>
        <w:widowControl w:val="on"/>
        <w:pBdr/>
        <w:spacing w:before="75" w:after="75" w:line="240" w:lineRule="auto"/>
        <w:ind w:left="75" w:right="75"/>
        <w:jc w:val="left"/>
      </w:pPr>
    </w:p>
    <w:p>
      <w:pPr>
        <w:pStyle w:val="Titolo1"/>
      </w:pPr>
      <w:r>
        <w:rPr/>
        <w:t xml:space="preserve">Angaben zur sicherheit</w:t>
      </w:r>
    </w:p>
    <w:p>
      <w:pPr>
        <w:widowControl w:val="on"/>
        <w:pBdr/>
        <w:spacing w:before="0" w:after="0" w:line="240" w:lineRule="auto"/>
        <w:ind w:left="0" w:right="0"/>
        <w:jc w:val="left"/>
      </w:pPr>
    </w:p>
    <w:p>
      <w:pPr>
        <w:pStyle w:val="Titolo2"/>
      </w:pPr>
      <w:r>
        <w:rPr/>
        <w:t xml:space="preserve">Vor dem Anlassen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01"/>
              </w:numPr>
              <w:spacing w:before="0" w:after="0" w:line="262" w:lineRule="auto"/>
              <w:jc w:val="left"/>
              <w:rPr>
                <w:color w:val="00274C"/>
                <w:sz w:val="20"/>
                <w:szCs w:val="20"/>
              </w:rPr>
            </w:pPr>
            <w:r>
              <w:rPr>
                <w:color w:val="00274C"/>
                <w:position w:val="-2"/>
                <w:sz w:val="20"/>
                <w:szCs w:val="20"/>
                <w:u w:val="none"/>
              </w:rPr>
              <w:t xml:space="preserve">Die Informationen auf den folgenden Seiten sind aufmerksam zu lesen und bei der Durchführung der im Folgenden angeführten Tätigkeiten sind die angegebenen Anweisungen genau zu beachten.</w:t>
            </w:r>
          </w:p>
          <w:p>
            <w:pPr>
              <w:numPr>
                <w:ilvl w:val="0"/>
                <w:numId w:val="17501"/>
              </w:numPr>
              <w:spacing w:before="0" w:after="0" w:line="262" w:lineRule="auto"/>
              <w:jc w:val="left"/>
              <w:rPr>
                <w:color w:val="00274C"/>
                <w:sz w:val="20"/>
                <w:szCs w:val="20"/>
              </w:rPr>
            </w:pPr>
            <w:r>
              <w:rPr>
                <w:color w:val="00274C"/>
                <w:position w:val="-2"/>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38032" name="name125962d13bdb402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262d13bdb402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01"/>
              </w:numPr>
              <w:spacing w:before="0" w:after="0" w:line="262" w:lineRule="auto"/>
              <w:jc w:val="left"/>
              <w:rPr>
                <w:color w:val="00274C"/>
                <w:sz w:val="20"/>
                <w:szCs w:val="20"/>
              </w:rPr>
            </w:pPr>
            <w:r>
              <w:rPr>
                <w:color w:val="00274C"/>
                <w:position w:val="-2"/>
                <w:sz w:val="20"/>
                <w:szCs w:val="20"/>
                <w:u w:val="none"/>
              </w:rPr>
              <w:t xml:space="preserve">Es wird empfohlen, nur Originalersatzteile zu verwenden.</w:t>
            </w:r>
          </w:p>
          <w:p>
            <w:pPr>
              <w:numPr>
                <w:ilvl w:val="0"/>
                <w:numId w:val="17501"/>
              </w:numPr>
              <w:spacing w:before="0" w:after="0" w:line="262" w:lineRule="auto"/>
              <w:jc w:val="left"/>
              <w:rPr>
                <w:color w:val="00274C"/>
                <w:sz w:val="20"/>
                <w:szCs w:val="20"/>
              </w:rPr>
            </w:pPr>
            <w:r>
              <w:rPr>
                <w:color w:val="00274C"/>
                <w:position w:val="-2"/>
                <w:sz w:val="20"/>
                <w:szCs w:val="20"/>
                <w:u w:val="none"/>
              </w:rPr>
              <w:t xml:space="preserve">Bei Verwendung anderer Ersatzteile verfällt die Garantie, Lebensdauer und Leistung des Motors verringern sich und es könnten Gefahren entstehen.</w:t>
            </w:r>
          </w:p>
          <w:p>
            <w:pPr>
              <w:numPr>
                <w:ilvl w:val="0"/>
                <w:numId w:val="17501"/>
              </w:numPr>
              <w:spacing w:before="0" w:after="0" w:line="262" w:lineRule="auto"/>
              <w:jc w:val="left"/>
              <w:rPr>
                <w:color w:val="00274C"/>
                <w:sz w:val="20"/>
                <w:szCs w:val="20"/>
              </w:rPr>
            </w:pPr>
            <w:r>
              <w:rPr>
                <w:color w:val="00274C"/>
                <w:position w:val="-2"/>
                <w:sz w:val="20"/>
                <w:szCs w:val="20"/>
                <w:u w:val="none"/>
              </w:rPr>
              <w:t xml:space="preserve">Die Missachtung der auf den folgenden Seiten beschriebenen Tätigkeiten verursacht das Risiko von Motorschäden, Schäden an der Anwendung, auf der dieser installiert ist, sowie von Personen- und/oder Sachschäden.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01"/>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17501"/>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1750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17501"/>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7501"/>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 </w:t>
            </w:r>
            <w:hyperlink r:id="rId750562d13bdb41b3f" w:history="1">
              <w:r>
                <w:rPr>
                  <w:rStyle w:val="DefaultParagraphFontPHPDOCX"/>
                  <w:b/>
                  <w:bCs/>
                  <w:color w:val="0000FF"/>
                  <w:position w:val="-2"/>
                  <w:sz w:val="20"/>
                  <w:szCs w:val="20"/>
                  <w:u w:val="none"/>
                </w:rPr>
                <w:t xml:space="preserve">(Abs 3.4.3)</w:t>
              </w:r>
            </w:hyperlink>
            <w:r>
              <w:rPr>
                <w:color w:val="00274C"/>
                <w:position w:val="-2"/>
                <w:sz w:val="20"/>
                <w:szCs w:val="20"/>
                <w:u w:val="none"/>
              </w:rPr>
              <w:t xml:space="preserve"> .</w:t>
            </w:r>
          </w:p>
          <w:p>
            <w:pPr>
              <w:numPr>
                <w:ilvl w:val="0"/>
                <w:numId w:val="1750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1750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u w:val="none"/>
        </w:rPr>
        <w:t xml:space="preserve">3.3.1 Hinweise für den Hersteller</w:t>
      </w:r>
    </w:p>
    <w:p>
      <w:pPr>
        <w:numPr>
          <w:ilvl w:val="0"/>
          <w:numId w:val="17501"/>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17501"/>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17501"/>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des Motors oder vom Motor verursachte Personen - oder Sachschäden verantwortlich gemacht werden.</w:t>
      </w:r>
    </w:p>
    <w:p>
      <w:pPr>
        <w:numPr>
          <w:ilvl w:val="0"/>
          <w:numId w:val="17501"/>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17501"/>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Hinweise für den Endbenutzer</w:t>
      </w:r>
    </w:p>
    <w:p>
      <w:pPr>
        <w:numPr>
          <w:ilvl w:val="0"/>
          <w:numId w:val="17501"/>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17501"/>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7501"/>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17501"/>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17501"/>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7501"/>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17501"/>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17501"/>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17501"/>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17501"/>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17501"/>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7501"/>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17501"/>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17501"/>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17501"/>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17501"/>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17501"/>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17501"/>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7501"/>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7501"/>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17501"/>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17501"/>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7501"/>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7501"/>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7501"/>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17501"/>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7501"/>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numPr>
          <w:ilvl w:val="0"/>
          <w:numId w:val="17501"/>
        </w:numPr>
        <w:spacing w:before="0" w:after="0" w:line="240" w:lineRule="auto"/>
        <w:jc w:val="left"/>
        <w:rPr>
          <w:color w:val="00274C"/>
          <w:sz w:val="20"/>
          <w:szCs w:val="20"/>
        </w:rPr>
      </w:pPr>
      <w:r>
        <w:rPr>
          <w:color w:val="00274C"/>
          <w:sz w:val="20"/>
          <w:szCs w:val="20"/>
          <w:u w:val="none"/>
        </w:rPr>
        <w:t xml:space="preserve">Bei mit ATS-Vorrichtung ausgestatteten Motoren muss die Regeneration unterdrückt werden, wenn der Motor in brandgefährdeten Umgebungen eingesetzt wird (z. B. Waldgebiete, Bereiche mit entzündbaren Stoffen, Bereiche mit entzündbaren Gasen oder Flüssigkeiten und jeglicher Art von brennbaren Stoffen - sofern die Funktion verfügbar ist).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22930" name="name362562d13bdb4a7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6062d13bdb4a7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01"/>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17501"/>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darf nach innen 15° nicht überschreiten.</w:t>
      </w:r>
    </w:p>
    <w:p>
      <w:pPr>
        <w:numPr>
          <w:ilvl w:val="0"/>
          <w:numId w:val="17501"/>
        </w:numPr>
        <w:spacing w:before="0" w:after="0" w:line="240" w:lineRule="auto"/>
        <w:jc w:val="left"/>
        <w:rPr>
          <w:color w:val="00274C"/>
          <w:sz w:val="20"/>
          <w:szCs w:val="20"/>
        </w:rPr>
      </w:pPr>
      <w:r>
        <w:rPr>
          <w:color w:val="00274C"/>
          <w:sz w:val="20"/>
          <w:szCs w:val="20"/>
          <w:u w:val="none"/>
        </w:rPr>
        <w:t xml:space="preserve">Das richtige Anziehmoment für die Befestigungsschrauben der Hubbügel beträgt </w:t>
      </w:r>
      <w:r>
        <w:rPr>
          <w:b/>
          <w:bCs/>
          <w:color w:val="00274C"/>
          <w:sz w:val="20"/>
          <w:szCs w:val="20"/>
          <w:u w:val="none"/>
        </w:rPr>
        <w:t xml:space="preserve">25 Nm</w:t>
      </w:r>
      <w:r>
        <w:rPr>
          <w:color w:val="00274C"/>
          <w:sz w:val="20"/>
          <w:szCs w:val="20"/>
          <w:u w:val="none"/>
        </w:rPr>
        <w:t xml:space="preserve"> .</w:t>
      </w:r>
    </w:p>
    <w:p>
      <w:pPr>
        <w:numPr>
          <w:ilvl w:val="0"/>
          <w:numId w:val="17501"/>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995200"/>
            <wp:effectExtent b="0" l="0" r="0" t="0"/>
            <wp:docPr id="83198532" name="name623362d13bdb58bf0"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01462d13bdb58be5"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p>
      <w:pPr>
        <w:numPr>
          <w:ilvl w:val="0"/>
          <w:numId w:val="17501"/>
        </w:numPr>
        <w:spacing w:before="0" w:after="0" w:line="240" w:lineRule="auto"/>
        <w:jc w:val="left"/>
        <w:rPr>
          <w:color w:val="00274C"/>
          <w:sz w:val="20"/>
          <w:szCs w:val="20"/>
        </w:rPr>
      </w:pPr>
      <w:r>
        <w:rPr>
          <w:color w:val="00274C"/>
          <w:sz w:val="20"/>
          <w:szCs w:val="20"/>
          <w:u w:val="none"/>
        </w:rPr>
        <w:t xml:space="preserve">Um eine sichere Verwendung gewährleisten zu können, müssen die folgenden Anweisungen aufmerksam gelesen werden.</w:t>
      </w:r>
    </w:p>
    <w:p>
      <w:pPr>
        <w:numPr>
          <w:ilvl w:val="0"/>
          <w:numId w:val="17501"/>
        </w:numPr>
        <w:spacing w:before="0" w:after="0" w:line="240" w:lineRule="auto"/>
        <w:jc w:val="left"/>
        <w:rPr>
          <w:color w:val="00274C"/>
          <w:sz w:val="20"/>
          <w:szCs w:val="20"/>
        </w:rPr>
      </w:pPr>
      <w:r>
        <w:rPr>
          <w:color w:val="00274C"/>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7501"/>
        </w:numPr>
        <w:spacing w:before="0" w:after="0" w:line="240" w:lineRule="auto"/>
        <w:jc w:val="left"/>
        <w:rPr>
          <w:color w:val="00274C"/>
          <w:sz w:val="20"/>
          <w:szCs w:val="20"/>
        </w:rPr>
      </w:pPr>
      <w:r>
        <w:rPr>
          <w:color w:val="00274C"/>
          <w:sz w:val="20"/>
          <w:szCs w:val="20"/>
          <w:u w:val="none"/>
        </w:rPr>
        <w:t xml:space="preserve">Das vorliegende Handbuch enthält die im Folgenden dargelegten Sicherheitsbestimmungen.</w:t>
      </w:r>
    </w:p>
    <w:p>
      <w:pPr>
        <w:numPr>
          <w:ilvl w:val="0"/>
          <w:numId w:val="17501"/>
        </w:numPr>
        <w:spacing w:before="0" w:after="0" w:line="240" w:lineRule="auto"/>
        <w:jc w:val="left"/>
        <w:rPr>
          <w:color w:val="00274C"/>
          <w:sz w:val="20"/>
          <w:szCs w:val="20"/>
        </w:rPr>
      </w:pPr>
      <w:r>
        <w:rPr>
          <w:color w:val="00274C"/>
          <w:sz w:val="20"/>
          <w:szCs w:val="20"/>
          <w:u w:val="none"/>
        </w:rPr>
        <w:t xml:space="preserve">Es wird gebeten, diese aufmerksam zu lesen.</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3.4.1 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65642421" name="name453162d13bdb6361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94262d13bdb63617"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86363040" name="name850162d13bdb6e3c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19962d13bdb6e3c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75028691" name="name678862d13bdb779d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66262d13bdb779d1"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55974410" name="name871162d13bdb8190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54762d13bdb818fa"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1389995" name="name118962d13bdb8cca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72662d13bdb8cca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3610706" name="name637662d13bdb98f5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96462d13bdb98f57"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687517" name="name917562d13bdba0f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6562d13bdba0ef9"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9697019" name="name604762d13bdbac34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6062d13bdbac349"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8887315" name="name932562d13bdbb761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62962d13bdbb760a"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55901868" name="name114362d13bdbc134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94062d13bdbc1340"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24691431" name="name906362d13bdbc6f9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20362d13bdbc6f8f"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37441" name="name327462d13bdbd182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8862d13bdbd18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UNBEABSICHTIGTES ANLASSEN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1247077" name="name348662d13bdbdb42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96762d13bdbdb42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4334005" name="name445262d13bdbe273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36062d13bdbe272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3473002" name="name291662d13bdbeb97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12362d13bdbeb97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39558" name="name555662d13bdbf1b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462d13bdbf1b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KOMPONENTEN MIT HEISSER OBERFLÄCHE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012300" name="name214362d13bdc05c6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41862d13bdc05c5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53198" name="name894962d13bdc0f6a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0862d13bdc0f6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ROTIERENDE TEILE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070514" name="name539062d13bdc19dc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5562d13bdc19db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09694" name="name773062d13bdc22ad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5362d13bdc22a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TÖDLICHE ABGASE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3520099" name="name586662d13bdc2ca3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10962d13bdc2ca3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6285" name="name424562d13bdc35a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0562d13bdc35a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STROMSCHLÄGE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5413218" name="name951962d13bdc3cbf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94262d13bdc3cbe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57885" name="name502462d13bdc46cd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062d13bdc46c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HOCHDRUCK-FLUID GEFAHR DES EINDRINGENS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578642" name="name251762d13bdc4ebe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32862d13bdc4ebd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77158" name="name363062d13bdc58bd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0462d13bdc58b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EXPLOSIVER KRAFTSTOFF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347930" name="name554862d13bdc635d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35662d13bdc635d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18180" name="name212062d13bdc6d1a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5062d13bdc6d1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EXPLOSIVE GASE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087852" name="name260662d13bdc769f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99162d13bdc769f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42250" name="name694062d13bdc7f4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862d13bdc7f4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KALIFORNIEN HINWEIS - ERKLÄRUNG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p>
      <w:pPr>
        <w:widowControl w:val="on"/>
        <w:pBdr/>
        <w:spacing w:before="0" w:after="0" w:line="262" w:lineRule="auto"/>
        <w:ind w:left="0" w:right="0"/>
        <w:jc w:val="left"/>
      </w:pPr>
      <w:r>
        <w:rPr>
          <w:color w:val="00274C"/>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Abfallentsorgung.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Bodenkontaminierung.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Emissionen in die Atmosphäre.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Verwendung von Rohstoffen und natürlichen Ressourcen.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Vorschriften und Richtlinien zur Umweltbelastung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Um die Umweltbelastung zu minimieren, liefert </w:t>
      </w:r>
      <w:r>
        <w:rPr>
          <w:b/>
          <w:bCs/>
          <w:color w:val="00274C"/>
          <w:sz w:val="20"/>
          <w:szCs w:val="20"/>
          <w:u w:val="none"/>
        </w:rPr>
        <w:t xml:space="preserve">KOHLER</w:t>
      </w:r>
      <w:r>
        <w:rPr>
          <w:color w:val="00274C"/>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Bei Außerbetriebnahme des Motors sind alle Bestandteile auf Grundlage ihrer chemischen Eigenschaften zu trennen und entsprechend zu entsorgen.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5544000" cy="3333600"/>
            <wp:effectExtent b="0" l="0" r="0" t="0"/>
            <wp:docPr id="46827774" name="name340262d13bdc9e29b"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44662d13bdc9e296"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502">
    <w:multiLevelType w:val="hybridMultilevel"/>
    <w:lvl w:ilvl="0" w:tplc="20225412">
      <w:start w:val="1"/>
      <w:numFmt w:val="decimal"/>
      <w:lvlText w:val="%1."/>
      <w:lvlJc w:val="left"/>
      <w:pPr>
        <w:ind w:left="720" w:hanging="360"/>
      </w:pPr>
    </w:lvl>
    <w:lvl w:ilvl="1" w:tplc="20225412" w:tentative="1">
      <w:start w:val="1"/>
      <w:numFmt w:val="lowerLetter"/>
      <w:lvlText w:val="%2."/>
      <w:lvlJc w:val="left"/>
      <w:pPr>
        <w:ind w:left="1440" w:hanging="360"/>
      </w:pPr>
    </w:lvl>
    <w:lvl w:ilvl="2" w:tplc="20225412" w:tentative="1">
      <w:start w:val="1"/>
      <w:numFmt w:val="lowerRoman"/>
      <w:lvlText w:val="%3."/>
      <w:lvlJc w:val="right"/>
      <w:pPr>
        <w:ind w:left="2160" w:hanging="180"/>
      </w:pPr>
    </w:lvl>
    <w:lvl w:ilvl="3" w:tplc="20225412" w:tentative="1">
      <w:start w:val="1"/>
      <w:numFmt w:val="decimal"/>
      <w:lvlText w:val="%4."/>
      <w:lvlJc w:val="left"/>
      <w:pPr>
        <w:ind w:left="2880" w:hanging="360"/>
      </w:pPr>
    </w:lvl>
    <w:lvl w:ilvl="4" w:tplc="20225412" w:tentative="1">
      <w:start w:val="1"/>
      <w:numFmt w:val="lowerLetter"/>
      <w:lvlText w:val="%5."/>
      <w:lvlJc w:val="left"/>
      <w:pPr>
        <w:ind w:left="3600" w:hanging="360"/>
      </w:pPr>
    </w:lvl>
    <w:lvl w:ilvl="5" w:tplc="20225412" w:tentative="1">
      <w:start w:val="1"/>
      <w:numFmt w:val="lowerRoman"/>
      <w:lvlText w:val="%6."/>
      <w:lvlJc w:val="right"/>
      <w:pPr>
        <w:ind w:left="4320" w:hanging="180"/>
      </w:pPr>
    </w:lvl>
    <w:lvl w:ilvl="6" w:tplc="20225412" w:tentative="1">
      <w:start w:val="1"/>
      <w:numFmt w:val="decimal"/>
      <w:lvlText w:val="%7."/>
      <w:lvlJc w:val="left"/>
      <w:pPr>
        <w:ind w:left="5040" w:hanging="360"/>
      </w:pPr>
    </w:lvl>
    <w:lvl w:ilvl="7" w:tplc="20225412" w:tentative="1">
      <w:start w:val="1"/>
      <w:numFmt w:val="lowerLetter"/>
      <w:lvlText w:val="%8."/>
      <w:lvlJc w:val="left"/>
      <w:pPr>
        <w:ind w:left="5760" w:hanging="360"/>
      </w:pPr>
    </w:lvl>
    <w:lvl w:ilvl="8" w:tplc="20225412" w:tentative="1">
      <w:start w:val="1"/>
      <w:numFmt w:val="lowerRoman"/>
      <w:lvlText w:val="%9."/>
      <w:lvlJc w:val="right"/>
      <w:pPr>
        <w:ind w:left="6480" w:hanging="180"/>
      </w:pPr>
    </w:lvl>
  </w:abstractNum>
  <w:abstractNum w:abstractNumId="17501">
    <w:multiLevelType w:val="hybridMultilevel"/>
    <w:lvl w:ilvl="0" w:tplc="265640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501">
    <w:abstractNumId w:val="17501"/>
  </w:num>
  <w:num w:numId="17502">
    <w:abstractNumId w:val="175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1856133" Type="http://schemas.openxmlformats.org/officeDocument/2006/relationships/comments" Target="comments.xml"/><Relationship Id="rId884833049" Type="http://schemas.microsoft.com/office/2011/relationships/commentsExtended" Target="commentsExtended.xml"/><Relationship Id="rId97657781" Type="http://schemas.openxmlformats.org/officeDocument/2006/relationships/image" Target="media/imgrId97657781.jpg"/><Relationship Id="rId750562d13bdb41b3f" Type="http://schemas.openxmlformats.org/officeDocument/2006/relationships/hyperlink" Target="https://iservice.lombardini.it/jsp/Template2/manuale.jsp?id=199&amp;parent=1000" TargetMode="External"/><Relationship Id="rId939262d13bdb4029a" Type="http://schemas.openxmlformats.org/officeDocument/2006/relationships/image" Target="media/imgrId939262d13bdb4029a.jpg"/><Relationship Id="rId366062d13bdb4a757" Type="http://schemas.openxmlformats.org/officeDocument/2006/relationships/image" Target="media/imgrId366062d13bdb4a757.jpg"/><Relationship Id="rId601462d13bdb58be5" Type="http://schemas.openxmlformats.org/officeDocument/2006/relationships/image" Target="media/imgrId601462d13bdb58be5.jpg"/><Relationship Id="rId594262d13bdb63617" Type="http://schemas.openxmlformats.org/officeDocument/2006/relationships/image" Target="media/imgrId594262d13bdb63617.jpg"/><Relationship Id="rId119962d13bdb6e3c1" Type="http://schemas.openxmlformats.org/officeDocument/2006/relationships/image" Target="media/imgrId119962d13bdb6e3c1.jpg"/><Relationship Id="rId266262d13bdb779d1" Type="http://schemas.openxmlformats.org/officeDocument/2006/relationships/image" Target="media/imgrId266262d13bdb779d1.jpg"/><Relationship Id="rId854762d13bdb818fa" Type="http://schemas.openxmlformats.org/officeDocument/2006/relationships/image" Target="media/imgrId854762d13bdb818fa.jpg"/><Relationship Id="rId872662d13bdb8cca3" Type="http://schemas.openxmlformats.org/officeDocument/2006/relationships/image" Target="media/imgrId872662d13bdb8cca3.jpg"/><Relationship Id="rId896462d13bdb98f57" Type="http://schemas.openxmlformats.org/officeDocument/2006/relationships/image" Target="media/imgrId896462d13bdb98f57.png"/><Relationship Id="rId306562d13bdba0ef9" Type="http://schemas.openxmlformats.org/officeDocument/2006/relationships/image" Target="media/imgrId306562d13bdba0ef9.png"/><Relationship Id="rId996062d13bdbac349" Type="http://schemas.openxmlformats.org/officeDocument/2006/relationships/image" Target="media/imgrId996062d13bdbac349.png"/><Relationship Id="rId662962d13bdbb760a" Type="http://schemas.openxmlformats.org/officeDocument/2006/relationships/image" Target="media/imgrId662962d13bdbb760a.jpg"/><Relationship Id="rId194062d13bdbc1340" Type="http://schemas.openxmlformats.org/officeDocument/2006/relationships/image" Target="media/imgrId194062d13bdbc1340.jpg"/><Relationship Id="rId920362d13bdbc6f8f" Type="http://schemas.openxmlformats.org/officeDocument/2006/relationships/image" Target="media/imgrId920362d13bdbc6f8f.jpg"/><Relationship Id="rId778862d13bdbd182a" Type="http://schemas.openxmlformats.org/officeDocument/2006/relationships/image" Target="media/imgrId778862d13bdbd182a.jpg"/><Relationship Id="rId296762d13bdbdb421" Type="http://schemas.openxmlformats.org/officeDocument/2006/relationships/image" Target="media/imgrId296762d13bdbdb421.jpg"/><Relationship Id="rId336062d13bdbe272d" Type="http://schemas.openxmlformats.org/officeDocument/2006/relationships/image" Target="media/imgrId336062d13bdbe272d.jpg"/><Relationship Id="rId412362d13bdbeb974" Type="http://schemas.openxmlformats.org/officeDocument/2006/relationships/image" Target="media/imgrId412362d13bdbeb974.jpg"/><Relationship Id="rId915462d13bdbf1b99" Type="http://schemas.openxmlformats.org/officeDocument/2006/relationships/image" Target="media/imgrId915462d13bdbf1b99.jpg"/><Relationship Id="rId941862d13bdc05c5c" Type="http://schemas.openxmlformats.org/officeDocument/2006/relationships/image" Target="media/imgrId941862d13bdc05c5c.jpg"/><Relationship Id="rId850862d13bdc0f69d" Type="http://schemas.openxmlformats.org/officeDocument/2006/relationships/image" Target="media/imgrId850862d13bdc0f69d.jpg"/><Relationship Id="rId655562d13bdc19dbc" Type="http://schemas.openxmlformats.org/officeDocument/2006/relationships/image" Target="media/imgrId655562d13bdc19dbc.jpg"/><Relationship Id="rId735362d13bdc22acb" Type="http://schemas.openxmlformats.org/officeDocument/2006/relationships/image" Target="media/imgrId735362d13bdc22acb.jpg"/><Relationship Id="rId310962d13bdc2ca39" Type="http://schemas.openxmlformats.org/officeDocument/2006/relationships/image" Target="media/imgrId310962d13bdc2ca39.jpg"/><Relationship Id="rId770562d13bdc35ab2" Type="http://schemas.openxmlformats.org/officeDocument/2006/relationships/image" Target="media/imgrId770562d13bdc35ab2.jpg"/><Relationship Id="rId294262d13bdc3cbed" Type="http://schemas.openxmlformats.org/officeDocument/2006/relationships/image" Target="media/imgrId294262d13bdc3cbed.jpg"/><Relationship Id="rId118062d13bdc46cd5" Type="http://schemas.openxmlformats.org/officeDocument/2006/relationships/image" Target="media/imgrId118062d13bdc46cd5.jpg"/><Relationship Id="rId532862d13bdc4ebd8" Type="http://schemas.openxmlformats.org/officeDocument/2006/relationships/image" Target="media/imgrId532862d13bdc4ebd8.jpg"/><Relationship Id="rId300462d13bdc58bd4" Type="http://schemas.openxmlformats.org/officeDocument/2006/relationships/image" Target="media/imgrId300462d13bdc58bd4.jpg"/><Relationship Id="rId735662d13bdc635d0" Type="http://schemas.openxmlformats.org/officeDocument/2006/relationships/image" Target="media/imgrId735662d13bdc635d0.jpg"/><Relationship Id="rId465062d13bdc6d19e" Type="http://schemas.openxmlformats.org/officeDocument/2006/relationships/image" Target="media/imgrId465062d13bdc6d19e.jpg"/><Relationship Id="rId399162d13bdc769f0" Type="http://schemas.openxmlformats.org/officeDocument/2006/relationships/image" Target="media/imgrId399162d13bdc769f0.jpg"/><Relationship Id="rId179862d13bdc7f436" Type="http://schemas.openxmlformats.org/officeDocument/2006/relationships/image" Target="media/imgrId179862d13bdc7f436.jpg"/><Relationship Id="rId744662d13bdc9e296" Type="http://schemas.openxmlformats.org/officeDocument/2006/relationships/image" Target="media/imgrId744662d13bdc9e29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657781" Type="http://schemas.openxmlformats.org/officeDocument/2006/relationships/image" Target="media/imgrId976577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657781" Type="http://schemas.openxmlformats.org/officeDocument/2006/relationships/image" Target="media/imgrId976577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657781" Type="http://schemas.openxmlformats.org/officeDocument/2006/relationships/image" Target="media/imgrId976577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657781" Type="http://schemas.openxmlformats.org/officeDocument/2006/relationships/image" Target="media/imgrId976577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657781" Type="http://schemas.openxmlformats.org/officeDocument/2006/relationships/image" Target="media/imgrId976577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657781" Type="http://schemas.openxmlformats.org/officeDocument/2006/relationships/image" Target="media/imgrId976577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