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M-MP Owner Manual (Rev.01)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5830302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05544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32241463" w:name="ctxt"/>
    <w:bookmarkEnd w:id="32241463"/>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p>
      <w:pPr>
        <w:widowControl w:val="on"/>
        <w:pBdr/>
        <w:spacing w:before="0" w:after="0" w:line="262" w:lineRule="auto"/>
        <w:ind w:left="0" w:right="0"/>
        <w:jc w:val="left"/>
      </w:pPr>
      <w:r>
        <w:rPr>
          <w:color w:val="00274C"/>
          <w:sz w:val="20"/>
          <w:szCs w:val="20"/>
          <w:u w:val="none"/>
        </w:rPr>
        <w:t xml:space="preserve">- 4-stroke, in-line cylinders Diesel engine; -Liquid-cooling system;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valves per cylinder with hydraulic tappets;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Direct Injection.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TECHNICAL DATA</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br/>
              <w:t xml:space="preserve">UNIT</w:t>
            </w:r>
            <w:r>
              <w:rPr>
                <w:b/>
                <w:bCs/>
                <w:color w:val="FFFFFF"/>
                <w:position w:val="-2"/>
                <w:sz w:val="20"/>
                <w:szCs w:val="20"/>
                <w:u w:val="none"/>
                <w:shd w:val="clear" w:color="auto" w:fill="00274C"/>
              </w:rPr>
              <w:br/>
              <w:t xml:space="preserve">OF MEASURE</w:t>
            </w:r>
          </w:p>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38"/>
              </w:rPr>
              <w:drawing>
                <wp:inline distT="0" distB="0" distL="0" distR="0">
                  <wp:extent cx="720000" cy="554400"/>
                  <wp:effectExtent b="0" l="0" r="0" t="0"/>
                  <wp:docPr id="5220500" name="name6483634aacc3e6c5c" descr="2504m_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4m_mp.jpg"/>
                          <pic:cNvPicPr/>
                        </pic:nvPicPr>
                        <pic:blipFill>
                          <a:blip r:embed="rId5806634aacc3e6c58" cstate="print"/>
                          <a:stretch>
                            <a:fillRect/>
                          </a:stretch>
                        </pic:blipFill>
                        <pic:spPr>
                          <a:xfrm>
                            <a:off x="0" y="0"/>
                            <a:ext cx="720000" cy="554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M-MP</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 ( </w:t>
            </w:r>
            <w:bookmarkStart w:id="51397465" w:name="result_box"/>
            <w:bookmarkEnd w:id="51397465"/>
            <w:r>
              <w:rPr>
                <w:color w:val="00274C"/>
                <w:position w:val="-2"/>
                <w:sz w:val="20"/>
                <w:szCs w:val="20"/>
                <w:u w:val="none"/>
                <w:shd w:val="clear" w:color="auto" w:fill="E1E2E0"/>
              </w:rPr>
              <w:t xml:space="preserve">transversal)</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 MAX (longitudinal)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 - with TMC 260 reversing gear</w:t>
      </w:r>
    </w:p>
    <w:p>
      <w:pPr>
        <w:widowControl w:val="on"/>
        <w:pBdr/>
        <w:spacing w:before="225" w:after="225" w:line="262" w:lineRule="auto"/>
        <w:ind w:left="0" w:right="0"/>
        <w:jc w:val="left"/>
      </w:pPr>
      <w:r>
        <w:drawing>
          <wp:inline distT="0" distB="0" distL="0" distR="0">
            <wp:extent cx="4824000" cy="2851200"/>
            <wp:effectExtent b="0" l="0" r="0" t="0"/>
            <wp:docPr id="50150476" name="name9770634aacc401d5d" descr="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jpg"/>
                    <pic:cNvPicPr/>
                  </pic:nvPicPr>
                  <pic:blipFill>
                    <a:blip r:embed="rId8847634aacc401d55" cstate="print"/>
                    <a:stretch>
                      <a:fillRect/>
                    </a:stretch>
                  </pic:blipFill>
                  <pic:spPr>
                    <a:xfrm>
                      <a:off x="0" y="0"/>
                      <a:ext cx="4824000" cy="28512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2.1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40" w:lineRule="auto"/>
        <w:ind w:left="0" w:right="0"/>
        <w:jc w:val="left"/>
      </w:pPr>
      <w:r>
        <w:rPr>
          <w:b/>
          <w:bCs/>
          <w:color w:val="00274C"/>
          <w:sz w:val="20"/>
          <w:szCs w:val="20"/>
          <w:u w:val="none"/>
        </w:rPr>
        <w:t xml:space="preserve">2.4.1 Engine oil</w:t>
      </w:r>
    </w:p>
    <w:p>
      <w:pPr>
        <w:widowControl w:val="on"/>
        <w:pBdr/>
        <w:spacing w:before="0" w:after="0" w:line="240"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3334461" name="name8013634aacc40c08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583634aacc40c08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9212"/>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29212"/>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29212"/>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29212"/>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29212"/>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 ( </w:t>
      </w:r>
      <w:r>
        <w:rPr>
          <w:b/>
          <w:bCs/>
          <w:color w:val="00274C"/>
          <w:sz w:val="20"/>
          <w:szCs w:val="20"/>
          <w:u w:val="none"/>
        </w:rPr>
        <w:t xml:space="preserve">Par. 2.4.1.1</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0426594" name="name3273634aacc415ae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15634aacc415ae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9212"/>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29212"/>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29212"/>
        </w:numPr>
        <w:spacing w:before="0" w:after="0" w:line="240" w:lineRule="auto"/>
        <w:jc w:val="left"/>
        <w:rPr>
          <w:color w:val="00274C"/>
          <w:sz w:val="20"/>
          <w:szCs w:val="20"/>
        </w:rPr>
      </w:pPr>
      <w:r>
        <w:rPr>
          <w:color w:val="00274C"/>
          <w:sz w:val="20"/>
          <w:szCs w:val="20"/>
          <w:u w:val="none"/>
        </w:rPr>
        <w:t xml:space="preserve">For the exhausted oil disposal, refer to the </w:t>
      </w:r>
      <w:hyperlink r:id="rId2555634aacc416cb3" w:history="1">
        <w:r>
          <w:rPr>
            <w:rStyle w:val="DefaultParagraphFontPHPDOCX"/>
            <w:b/>
            <w:bCs/>
            <w:color w:val="0000FF"/>
            <w:sz w:val="20"/>
            <w:szCs w:val="20"/>
            <w:u w:val="none"/>
          </w:rPr>
          <w:t xml:space="preserve">Par. 6.9</w:t>
        </w:r>
      </w:hyperlink>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29212"/>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29212"/>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RECCOMENDED OIL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15w-40</w:t>
            </w:r>
            <w:r>
              <w:rPr>
                <w:color w:val="00274C"/>
                <w:position w:val="-2"/>
                <w:sz w:val="20"/>
                <w:szCs w:val="20"/>
                <w:u w:val="none"/>
                <w:shd w:val="clear" w:color="auto" w:fill="E1E2E0"/>
              </w:rPr>
              <w:br/>
              <w:t xml:space="preserve">(+15°c ÷ +45°c)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w:t>
            </w:r>
            <w:r>
              <w:rPr>
                <w:color w:val="00274C"/>
                <w:position w:val="-2"/>
                <w:sz w:val="20"/>
                <w:szCs w:val="20"/>
                <w:u w:val="none"/>
                <w:shd w:val="clear" w:color="auto" w:fill="E1E2E0"/>
              </w:rPr>
              <w:br/>
              <w:t xml:space="preserve">(-15°c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5w-30</w:t>
            </w:r>
            <w:r>
              <w:rPr>
                <w:color w:val="00274C"/>
                <w:position w:val="-2"/>
                <w:sz w:val="20"/>
                <w:szCs w:val="20"/>
                <w:u w:val="none"/>
                <w:shd w:val="clear" w:color="auto" w:fill="E1E2E0"/>
              </w:rPr>
              <w:br/>
              <w:t xml:space="preserve">(-30°c ÷ +30°c)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5w-40</w:t>
            </w:r>
            <w:r>
              <w:rPr>
                <w:color w:val="00274C"/>
                <w:position w:val="-2"/>
                <w:sz w:val="20"/>
                <w:szCs w:val="20"/>
                <w:u w:val="none"/>
                <w:shd w:val="clear" w:color="auto" w:fill="E1E2E0"/>
              </w:rPr>
              <w:br/>
              <w:t xml:space="preserve">(-30°c ÷ +45°c)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CJ4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CH4/ CJ4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E4 - E5 - E7</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CLASSIFICATION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 AREA SPECIFICATION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1 - 2 - 3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performance (Euro 1 - 2 Engines) heavy duty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E7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High power over long distances (Euro 4 - 5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2.4.2 Reversing gear 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 Refer to the technical documentation of the reversing gear supplied with the engine.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062878" name="name7342634aacc41f8d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73634aacc41f8d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9212"/>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29212"/>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754586" name="name3464634aacc429039"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538634aacc429032"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9212"/>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29212"/>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pPr>
      <w:r>
        <w:rPr>
          <w:b/>
          <w:bCs/>
          <w:i/>
          <w:iCs/>
          <w:color w:val="00274C"/>
          <w:sz w:val="20"/>
          <w:szCs w:val="20"/>
          <w:u w:val="none"/>
        </w:rPr>
        <w:br/>
        <w:t xml:space="preserve">KDI Mechanical Injection Tier 3 – Stage IIIA certified Engines (w and w/o EGR)</w:t>
      </w:r>
    </w:p>
    <w:p>
      <w:pPr>
        <w:numPr>
          <w:ilvl w:val="0"/>
          <w:numId w:val="29212"/>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15 mg/kg (ppm).</w:t>
      </w:r>
      <w:r>
        <w:rPr>
          <w:color w:val="00274C"/>
          <w:sz w:val="20"/>
          <w:szCs w:val="20"/>
          <w:u w:val="none"/>
        </w:rPr>
        <w:br/>
        <w:t xml:space="preserve">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 With high fuel sulfur content fuel this may happen at 125hrs. Do not use low SAPS oils.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KDI Mechanical Injection Uncertified Engines (no EGR Engines)</w:t>
      </w:r>
    </w:p>
    <w:p>
      <w:pPr>
        <w:numPr>
          <w:ilvl w:val="0"/>
          <w:numId w:val="29212"/>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2000 mg/kg (ppm).Engines operated with fuels as per EN 590 and ASTM D975 with sulfur content &lt; 15mg/kg have an oil changing interval of 500hrs. Fuels with a sulfur content &gt; 500 mg/kg demand a shorter lubricating oil change interval. This is set at 250hrs. However, the engine oil must be changed when the Total Base Number TBN is reduced to 6.0 mgKOH/g test method ASTM D4739</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29212"/>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29212"/>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29212"/>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2.5.2</w:t>
      </w:r>
      <w:r>
        <w:rPr>
          <w:b/>
          <w:bCs/>
          <w:color w:val="00274C"/>
          <w:sz w:val="20"/>
          <w:szCs w:val="20"/>
          <w:u w:val="none"/>
        </w:rPr>
        <w:t xml:space="preserve"> Biodiesel fuel</w:t>
      </w:r>
    </w:p>
    <w:p>
      <w:pPr>
        <w:numPr>
          <w:ilvl w:val="0"/>
          <w:numId w:val="29212"/>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29212"/>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selling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FUEL PARAMETER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Jet Fuels</w:t>
      </w:r>
      <w:r>
        <w:rPr>
          <w:color w:val="00274C"/>
          <w:sz w:val="20"/>
          <w:szCs w:val="20"/>
          <w:u w:val="none"/>
        </w:rPr>
        <w:br/>
        <w:t xml:space="preserve"> </w:t>
      </w:r>
      <w:r>
        <w:rPr>
          <w:i/>
          <w:iCs/>
          <w:color w:val="00274C"/>
          <w:sz w:val="20"/>
          <w:szCs w:val="20"/>
          <w:u w:val="none"/>
        </w:rPr>
        <w:t xml:space="preserve">Only for KDI Mechanical Injection Uncertified Engines (no EGR Engines).</w:t>
      </w:r>
      <w:r>
        <w:rPr>
          <w:color w:val="00274C"/>
          <w:sz w:val="20"/>
          <w:szCs w:val="20"/>
          <w:u w:val="none"/>
        </w:rPr>
        <w:br/>
        <w:t xml:space="preserve">The following jet fuels can be used but only adopting an additional fuel filter with lubricity doser:</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(kerosene, NATO designation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(kerosene, US military designation)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(kerosene, NATO designation, equivalent to F-34/F-35 with additives)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(kerosene for civil aviation)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(kerosene, NATO designation, 1:1 mixture of F-54 and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(kerosene for civil aviation)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9212"/>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29212"/>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1420623" name="name6155634aacc4389e2"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923634aacc4389d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29212"/>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29212"/>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recommendations</w:t>
      </w:r>
    </w:p>
    <w:p>
      <w:pPr>
        <w:widowControl w:val="on"/>
        <w:pBdr/>
        <w:spacing w:before="0" w:after="0" w:line="262" w:lineRule="auto"/>
        <w:ind w:left="0" w:right="0"/>
        <w:jc w:val="left"/>
      </w:pPr>
      <w:r>
        <w:rPr>
          <w:b/>
          <w:bCs/>
          <w:color w:val="00274C"/>
          <w:sz w:val="20"/>
          <w:szCs w:val="20"/>
          <w:u w:val="none"/>
        </w:rPr>
        <w:t xml:space="preserve">Battery not supplied by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2.5</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 2.6</w:t>
            </w:r>
            <w:r>
              <w:rPr>
                <w:color w:val="00274C"/>
                <w:position w:val="-2"/>
                <w:sz w:val="20"/>
                <w:szCs w:val="20"/>
                <w:u w:val="none"/>
              </w:rPr>
              <w:t xml:space="preserve"> shows the control panel components.
</w:t>
            </w:r>
          </w:p>
          <w:p>
            <w:pPr>
              <w:widowControl w:val="on"/>
              <w:pBdr/>
              <w:spacing w:before="0" w:after="0" w:line="262" w:lineRule="auto"/>
              <w:ind w:left="0" w:right="0"/>
              <w:jc w:val="left"/>
              <w:textAlignment w:val="center"/>
            </w:pPr>
            <w:r>
              <w:rPr>
                <w:b/>
                <w:bCs/>
                <w:color w:val="00274C"/>
                <w:position w:val="-2"/>
                <w:sz w:val="20"/>
                <w:szCs w:val="20"/>
                <w:u w:val="none"/>
              </w:rPr>
              <w:b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Panel ignition switch with key switch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on/off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 indicator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push button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Maintenance errors reset push button</w:t>
                  </w:r>
                </w:p>
              </w:tc>
            </w:tr>
          </w:tbl>
          <w:p/>
        </w:tc>
        <w:tc>
          <w:tcPr>
            <w:tcW w:w="0" w:type="auto"/>
            <w:tcMar>
              <w:top w:w="150" w:type="dxa"/>
              <w:left w:w="150" w:type="dxa"/>
              <w:bottom w:w="150" w:type="dxa"/>
              <w:right w:w="150" w:type="dxa"/>
            </w:tcMar>
            <w:vAlign w:val="top"/>
          </w:tcPr>
          <w:p>
            <w:r>
              <w:rPr>
                <w:position w:val="-232"/>
              </w:rPr>
              <w:drawing>
                <wp:inline distT="0" distB="0" distL="0" distR="0">
                  <wp:extent cx="2232000" cy="1519200"/>
                  <wp:effectExtent b="0" l="0" r="0" t="0"/>
                  <wp:docPr id="9736202" name="name5799634aacc443f75"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700634aacc443f6f" cstate="print"/>
                          <a:stretch>
                            <a:fillRect/>
                          </a:stretch>
                        </pic:blipFill>
                        <pic:spPr>
                          <a:xfrm>
                            <a:off x="0" y="0"/>
                            <a:ext cx="2232000" cy="1519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2.2</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Tab. 2.7</w:t>
            </w:r>
            <w:r>
              <w:rPr>
                <w:color w:val="00274C"/>
                <w:position w:val="-2"/>
                <w:sz w:val="20"/>
                <w:szCs w:val="20"/>
                <w:u w:val="none"/>
              </w:rPr>
              <w:t xml:space="preserve"> shows data that can be consulted on display </w:t>
            </w:r>
            <w:r>
              <w:rPr>
                <w:b/>
                <w:bCs/>
                <w:color w:val="00274C"/>
                <w:position w:val="-2"/>
                <w:sz w:val="20"/>
                <w:szCs w:val="20"/>
                <w:u w:val="none"/>
              </w:rPr>
              <w:t xml:space="preserve">D</w:t>
            </w:r>
            <w:r>
              <w:rPr>
                <w:color w:val="00274C"/>
                <w:position w:val="-2"/>
                <w:sz w:val="20"/>
                <w:szCs w:val="20"/>
                <w:u w:val="none"/>
              </w:rPr>
              <w:t xml:space="preserve"> by pressing push button </w:t>
            </w:r>
            <w:r>
              <w:rPr>
                <w:b/>
                <w:bCs/>
                <w:color w:val="00274C"/>
                <w:position w:val="-2"/>
                <w:sz w:val="20"/>
                <w:szCs w:val="20"/>
                <w:u w:val="none"/>
              </w:rPr>
              <w:t xml:space="preserve">E</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7"/>
                    </w:rPr>
                    <w:drawing>
                      <wp:inline distT="0" distB="0" distL="0" distR="0">
                        <wp:extent cx="576000" cy="410400"/>
                        <wp:effectExtent b="0" l="0" r="0" t="0"/>
                        <wp:docPr id="65335794" name="name3635634aacc449579"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3682634aacc449575" cstate="print"/>
                                <a:stretch>
                                  <a:fillRect/>
                                </a:stretch>
                              </pic:blipFill>
                              <pic:spPr>
                                <a:xfrm>
                                  <a:off x="0" y="0"/>
                                  <a:ext cx="576000" cy="410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 ( </w:t>
                  </w:r>
                  <w:r>
                    <w:rPr>
                      <w:b/>
                      <w:bCs/>
                      <w:color w:val="00274C"/>
                      <w:position w:val="-2"/>
                      <w:sz w:val="20"/>
                      <w:szCs w:val="20"/>
                      <w:u w:val="none"/>
                      <w:shd w:val="clear" w:color="auto" w:fill="E1E2E0"/>
                    </w:rPr>
                    <w:t xml:space="preserve">°C</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62936261" name="name4527634aacc44e000"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6338634aacc44dffc"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Oil pressure ( </w:t>
                  </w:r>
                  <w:r>
                    <w:rPr>
                      <w:b/>
                      <w:bCs/>
                      <w:color w:val="00274C"/>
                      <w:position w:val="-2"/>
                      <w:sz w:val="20"/>
                      <w:szCs w:val="20"/>
                      <w:u w:val="none"/>
                      <w:shd w:val="clear" w:color="auto" w:fill="E1E2E0"/>
                    </w:rPr>
                    <w:t xml:space="preserve">bar</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7795774" name="name5524634aacc456eae"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717634aacc456ea8"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Battery voltage ( </w:t>
                  </w:r>
                  <w:r>
                    <w:rPr>
                      <w:b/>
                      <w:bCs/>
                      <w:color w:val="00274C"/>
                      <w:position w:val="-2"/>
                      <w:sz w:val="20"/>
                      <w:szCs w:val="20"/>
                      <w:u w:val="none"/>
                      <w:shd w:val="clear" w:color="auto" w:fill="E1E2E0"/>
                    </w:rPr>
                    <w:t xml:space="preserve">V</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88800"/>
                        <wp:effectExtent b="0" l="0" r="0" t="0"/>
                        <wp:docPr id="42516481" name="name6424634aacc45f65a"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8962634aacc45f655" cstate="print"/>
                                <a:stretch>
                                  <a:fillRect/>
                                </a:stretch>
                              </pic:blipFill>
                              <pic:spPr>
                                <a:xfrm>
                                  <a:off x="0" y="0"/>
                                  <a:ext cx="576000" cy="3888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Total and partial hours of operation </w:t>
                  </w:r>
                  <w:r>
                    <w:rPr>
                      <w:i/>
                      <w:iCs/>
                      <w:color w:val="00274C"/>
                      <w:position w:val="-2"/>
                      <w:sz w:val="20"/>
                      <w:szCs w:val="20"/>
                      <w:u w:val="none"/>
                      <w:shd w:val="clear" w:color="auto" w:fill="E1E2E0"/>
                    </w:rPr>
                    <w:t xml:space="preserve">(</w:t>
                  </w: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p>
                  <w:pPr>
                    <w:numPr>
                      <w:ilvl w:val="0"/>
                      <w:numId w:val="2921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To reset partial hours, simultaneously press push buttons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and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r>
                    <w:rPr>
                      <w:color w:val="00274C"/>
                      <w:position w:val="-2"/>
                      <w:sz w:val="20"/>
                      <w:szCs w:val="20"/>
                      <w:u w:val="none"/>
                      <w:shd w:val="clear" w:color="auto" w:fill="E1E2E0"/>
                    </w:rPr>
                    <w:t xml:space="preserve"> </w:t>
                  </w:r>
                  <w:r>
                    <w:rPr>
                      <w:i/>
                      <w:iCs/>
                      <w:color w:val="00274C"/>
                      <w:position w:val="-2"/>
                      <w:sz w:val="20"/>
                      <w:szCs w:val="20"/>
                      <w:u w:val="none"/>
                      <w:shd w:val="clear" w:color="auto" w:fill="E1E2E0"/>
                    </w:rPr>
                    <w:t xml:space="preser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44038734" name="name6980634aacc46a845"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7663634aacc46a841"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 ( </w:t>
                  </w:r>
                  <w:r>
                    <w:rPr>
                      <w:b/>
                      <w:bCs/>
                      <w:color w:val="00274C"/>
                      <w:position w:val="-2"/>
                      <w:sz w:val="20"/>
                      <w:szCs w:val="20"/>
                      <w:u w:val="none"/>
                      <w:shd w:val="clear" w:color="auto" w:fill="E1E2E0"/>
                    </w:rPr>
                    <w:t xml:space="preserve">h</w:t>
                  </w:r>
                  <w:r>
                    <w:rPr>
                      <w:color w:val="00274C"/>
                      <w:position w:val="-2"/>
                      <w:sz w:val="20"/>
                      <w:szCs w:val="20"/>
                      <w:u w:val="none"/>
                      <w:shd w:val="clear" w:color="auto" w:fill="E1E2E0"/>
                    </w:rPr>
                    <w:t xml:space="preserve">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25"/>
                    </w:rPr>
                    <w:drawing>
                      <wp:inline distT="0" distB="0" distL="0" distR="0">
                        <wp:extent cx="576000" cy="396000"/>
                        <wp:effectExtent b="0" l="0" r="0" t="0"/>
                        <wp:docPr id="87496894" name="name2864634aacc473b74"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3814634aacc473b6d" cstate="print"/>
                                <a:stretch>
                                  <a:fillRect/>
                                </a:stretch>
                              </pic:blipFill>
                              <pic:spPr>
                                <a:xfrm>
                                  <a:off x="0" y="0"/>
                                  <a:ext cx="576000" cy="396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Backlighting adjustment</w:t>
                  </w:r>
                </w:p>
                <w:p>
                  <w:pPr>
                    <w:numPr>
                      <w:ilvl w:val="0"/>
                      <w:numId w:val="2921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b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for </w:t>
                  </w:r>
                  <w:r>
                    <w:rPr>
                      <w:b/>
                      <w:bCs/>
                      <w:i/>
                      <w:iCs/>
                      <w:color w:val="00274C"/>
                      <w:position w:val="-2"/>
                      <w:sz w:val="20"/>
                      <w:szCs w:val="20"/>
                      <w:u w:val="none"/>
                      <w:shd w:val="clear" w:color="auto" w:fill="E1E2E0"/>
                    </w:rPr>
                    <w:t xml:space="preserve">3</w:t>
                  </w:r>
                  <w:r>
                    <w:rPr>
                      <w:i/>
                      <w:iCs/>
                      <w:color w:val="00274C"/>
                      <w:position w:val="-2"/>
                      <w:sz w:val="20"/>
                      <w:szCs w:val="20"/>
                      <w:u w:val="none"/>
                      <w:shd w:val="clear" w:color="auto" w:fill="E1E2E0"/>
                    </w:rPr>
                    <w:t xml:space="preserve"> </w:t>
                  </w:r>
                  <w:r>
                    <w:rPr>
                      <w:b/>
                      <w:bCs/>
                      <w:i/>
                      <w:iCs/>
                      <w:color w:val="00274C"/>
                      <w:position w:val="-2"/>
                      <w:sz w:val="20"/>
                      <w:szCs w:val="20"/>
                      <w:u w:val="none"/>
                      <w:shd w:val="clear" w:color="auto" w:fill="E1E2E0"/>
                    </w:rPr>
                    <w:t xml:space="preserve">seconds</w:t>
                  </w:r>
                </w:p>
                <w:p>
                  <w:pPr>
                    <w:numPr>
                      <w:ilvl w:val="0"/>
                      <w:numId w:val="29212"/>
                    </w:numPr>
                    <w:shd w:val="clear" w:color="auto" w:fill="E1E2E0"/>
                    <w:spacing w:before="0" w:after="0" w:line="262" w:lineRule="auto"/>
                    <w:jc w:val="left"/>
                    <w:rPr>
                      <w:color w:val="00274C"/>
                      <w:sz w:val="20"/>
                      <w:szCs w:val="20"/>
                      <w:highlight w:val="lightGray"/>
                    </w:rPr>
                  </w:pPr>
                  <w:r>
                    <w:rPr>
                      <w:i/>
                      <w:iCs/>
                      <w:color w:val="00274C"/>
                      <w:position w:val="-2"/>
                      <w:sz w:val="20"/>
                      <w:szCs w:val="20"/>
                      <w:u w:val="none"/>
                      <w:shd w:val="clear" w:color="auto" w:fill="E1E2E0"/>
                    </w:rPr>
                    <w:t xml:space="preserve">Press push button </w:t>
                  </w:r>
                  <w:r>
                    <w:rPr>
                      <w:b/>
                      <w:bCs/>
                      <w:i/>
                      <w:iCs/>
                      <w:color w:val="00274C"/>
                      <w:position w:val="-2"/>
                      <w:sz w:val="20"/>
                      <w:szCs w:val="20"/>
                      <w:u w:val="none"/>
                      <w:shd w:val="clear" w:color="auto" w:fill="E1E2E0"/>
                    </w:rPr>
                    <w:t xml:space="preserve">E</w:t>
                  </w:r>
                  <w:r>
                    <w:rPr>
                      <w:i/>
                      <w:iCs/>
                      <w:color w:val="00274C"/>
                      <w:position w:val="-2"/>
                      <w:sz w:val="20"/>
                      <w:szCs w:val="20"/>
                      <w:u w:val="none"/>
                      <w:shd w:val="clear" w:color="auto" w:fill="E1E2E0"/>
                    </w:rPr>
                    <w:t xml:space="preserve"> to decrease brightness or </w:t>
                  </w:r>
                  <w:r>
                    <w:rPr>
                      <w:b/>
                      <w:bCs/>
                      <w:i/>
                      <w:iCs/>
                      <w:color w:val="00274C"/>
                      <w:position w:val="-2"/>
                      <w:sz w:val="20"/>
                      <w:szCs w:val="20"/>
                      <w:u w:val="none"/>
                      <w:shd w:val="clear" w:color="auto" w:fill="E1E2E0"/>
                    </w:rPr>
                    <w:t xml:space="preserve">F</w:t>
                  </w:r>
                  <w:r>
                    <w:rPr>
                      <w:i/>
                      <w:iCs/>
                      <w:color w:val="00274C"/>
                      <w:position w:val="-2"/>
                      <w:sz w:val="20"/>
                      <w:szCs w:val="20"/>
                      <w:u w:val="none"/>
                      <w:shd w:val="clear" w:color="auto" w:fill="E1E2E0"/>
                    </w:rPr>
                    <w:t xml:space="preserve"> to increase it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213">
    <w:multiLevelType w:val="hybridMultilevel"/>
    <w:lvl w:ilvl="0" w:tplc="67058351">
      <w:start w:val="1"/>
      <w:numFmt w:val="decimal"/>
      <w:lvlText w:val="%1."/>
      <w:lvlJc w:val="left"/>
      <w:pPr>
        <w:ind w:left="720" w:hanging="360"/>
      </w:pPr>
    </w:lvl>
    <w:lvl w:ilvl="1" w:tplc="67058351" w:tentative="1">
      <w:start w:val="1"/>
      <w:numFmt w:val="lowerLetter"/>
      <w:lvlText w:val="%2."/>
      <w:lvlJc w:val="left"/>
      <w:pPr>
        <w:ind w:left="1440" w:hanging="360"/>
      </w:pPr>
    </w:lvl>
    <w:lvl w:ilvl="2" w:tplc="67058351" w:tentative="1">
      <w:start w:val="1"/>
      <w:numFmt w:val="lowerRoman"/>
      <w:lvlText w:val="%3."/>
      <w:lvlJc w:val="right"/>
      <w:pPr>
        <w:ind w:left="2160" w:hanging="180"/>
      </w:pPr>
    </w:lvl>
    <w:lvl w:ilvl="3" w:tplc="67058351" w:tentative="1">
      <w:start w:val="1"/>
      <w:numFmt w:val="decimal"/>
      <w:lvlText w:val="%4."/>
      <w:lvlJc w:val="left"/>
      <w:pPr>
        <w:ind w:left="2880" w:hanging="360"/>
      </w:pPr>
    </w:lvl>
    <w:lvl w:ilvl="4" w:tplc="67058351" w:tentative="1">
      <w:start w:val="1"/>
      <w:numFmt w:val="lowerLetter"/>
      <w:lvlText w:val="%5."/>
      <w:lvlJc w:val="left"/>
      <w:pPr>
        <w:ind w:left="3600" w:hanging="360"/>
      </w:pPr>
    </w:lvl>
    <w:lvl w:ilvl="5" w:tplc="67058351" w:tentative="1">
      <w:start w:val="1"/>
      <w:numFmt w:val="lowerRoman"/>
      <w:lvlText w:val="%6."/>
      <w:lvlJc w:val="right"/>
      <w:pPr>
        <w:ind w:left="4320" w:hanging="180"/>
      </w:pPr>
    </w:lvl>
    <w:lvl w:ilvl="6" w:tplc="67058351" w:tentative="1">
      <w:start w:val="1"/>
      <w:numFmt w:val="decimal"/>
      <w:lvlText w:val="%7."/>
      <w:lvlJc w:val="left"/>
      <w:pPr>
        <w:ind w:left="5040" w:hanging="360"/>
      </w:pPr>
    </w:lvl>
    <w:lvl w:ilvl="7" w:tplc="67058351" w:tentative="1">
      <w:start w:val="1"/>
      <w:numFmt w:val="lowerLetter"/>
      <w:lvlText w:val="%8."/>
      <w:lvlJc w:val="left"/>
      <w:pPr>
        <w:ind w:left="5760" w:hanging="360"/>
      </w:pPr>
    </w:lvl>
    <w:lvl w:ilvl="8" w:tplc="67058351" w:tentative="1">
      <w:start w:val="1"/>
      <w:numFmt w:val="lowerRoman"/>
      <w:lvlText w:val="%9."/>
      <w:lvlJc w:val="right"/>
      <w:pPr>
        <w:ind w:left="6480" w:hanging="180"/>
      </w:pPr>
    </w:lvl>
  </w:abstractNum>
  <w:abstractNum w:abstractNumId="29212">
    <w:multiLevelType w:val="hybridMultilevel"/>
    <w:lvl w:ilvl="0" w:tplc="726393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9212">
    <w:abstractNumId w:val="29212"/>
  </w:num>
  <w:num w:numId="29213">
    <w:abstractNumId w:val="292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6341941" Type="http://schemas.openxmlformats.org/officeDocument/2006/relationships/comments" Target="comments.xml"/><Relationship Id="rId428187167" Type="http://schemas.microsoft.com/office/2011/relationships/commentsExtended" Target="commentsExtended.xml"/><Relationship Id="rId41055441" Type="http://schemas.openxmlformats.org/officeDocument/2006/relationships/image" Target="media/imgrId41055441.jpg"/><Relationship Id="rId2555634aacc416cb3" Type="http://schemas.openxmlformats.org/officeDocument/2006/relationships/hyperlink" Target="https://iservice.lombardini.it/jsp/Template2/manuale.jsp?id=250&amp;parent=1604" TargetMode="External"/><Relationship Id="rId5806634aacc3e6c58" Type="http://schemas.openxmlformats.org/officeDocument/2006/relationships/image" Target="media/imgrId5806634aacc3e6c58.jpg"/><Relationship Id="rId8847634aacc401d55" Type="http://schemas.openxmlformats.org/officeDocument/2006/relationships/image" Target="media/imgrId8847634aacc401d55.jpg"/><Relationship Id="rId6583634aacc40c083" Type="http://schemas.openxmlformats.org/officeDocument/2006/relationships/image" Target="media/imgrId6583634aacc40c083.jpg"/><Relationship Id="rId6815634aacc415ae0" Type="http://schemas.openxmlformats.org/officeDocument/2006/relationships/image" Target="media/imgrId6815634aacc415ae0.jpg"/><Relationship Id="rId5073634aacc41f8d7" Type="http://schemas.openxmlformats.org/officeDocument/2006/relationships/image" Target="media/imgrId5073634aacc41f8d7.jpg"/><Relationship Id="rId8538634aacc429032" Type="http://schemas.openxmlformats.org/officeDocument/2006/relationships/image" Target="media/imgrId8538634aacc429032.jpg"/><Relationship Id="rId6923634aacc4389da" Type="http://schemas.openxmlformats.org/officeDocument/2006/relationships/image" Target="media/imgrId6923634aacc4389da.png"/><Relationship Id="rId6700634aacc443f6f" Type="http://schemas.openxmlformats.org/officeDocument/2006/relationships/image" Target="media/imgrId6700634aacc443f6f.jpg"/><Relationship Id="rId3682634aacc449575" Type="http://schemas.openxmlformats.org/officeDocument/2006/relationships/image" Target="media/imgrId3682634aacc449575.jpg"/><Relationship Id="rId6338634aacc44dffc" Type="http://schemas.openxmlformats.org/officeDocument/2006/relationships/image" Target="media/imgrId6338634aacc44dffc.jpg"/><Relationship Id="rId9717634aacc456ea8" Type="http://schemas.openxmlformats.org/officeDocument/2006/relationships/image" Target="media/imgrId9717634aacc456ea8.jpg"/><Relationship Id="rId8962634aacc45f655" Type="http://schemas.openxmlformats.org/officeDocument/2006/relationships/image" Target="media/imgrId8962634aacc45f655.jpg"/><Relationship Id="rId7663634aacc46a841" Type="http://schemas.openxmlformats.org/officeDocument/2006/relationships/image" Target="media/imgrId7663634aacc46a841.jpg"/><Relationship Id="rId3814634aacc473b6d" Type="http://schemas.openxmlformats.org/officeDocument/2006/relationships/image" Target="media/imgrId3814634aacc473b6d.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055441" Type="http://schemas.openxmlformats.org/officeDocument/2006/relationships/image" Target="media/imgrId4105544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