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M-MP Owner Manual (Rev.01)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4698051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126387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4265051" w:name="ctxt"/>
    <w:bookmarkEnd w:id="54265051"/>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br/>
              <w:t xml:space="preserve">TECHNICAL DATA</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br/>
              <w:t xml:space="preserve">UNIT</w:t>
            </w:r>
            <w:r>
              <w:rPr>
                <w:b/>
                <w:bCs/>
                <w:color w:val="FFFFFF"/>
                <w:position w:val="-2"/>
                <w:sz w:val="20"/>
                <w:szCs w:val="20"/>
                <w:u w:val="none"/>
                <w:shd w:val="clear" w:color="auto" w:fill="00274C"/>
              </w:rPr>
              <w:br/>
              <w:t xml:space="preserve">OF MEASURE</w:t>
            </w:r>
          </w:p>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38"/>
              </w:rPr>
              <w:drawing>
                <wp:inline distT="0" distB="0" distL="0" distR="0">
                  <wp:extent cx="720000" cy="554400"/>
                  <wp:effectExtent b="0" l="0" r="0" t="0"/>
                  <wp:docPr id="90832399" name="name6952634aacb857685" descr="2504m_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4m_mp.jpg"/>
                          <pic:cNvPicPr/>
                        </pic:nvPicPr>
                        <pic:blipFill>
                          <a:blip r:embed="rId1103634aacb85767f" cstate="print"/>
                          <a:stretch>
                            <a:fillRect/>
                          </a:stretch>
                        </pic:blipFill>
                        <pic:spPr>
                          <a:xfrm>
                            <a:off x="0" y="0"/>
                            <a:ext cx="720000" cy="554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M-MP</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 </w:t>
            </w:r>
            <w:bookmarkStart w:id="87801512" w:name="result_box"/>
            <w:bookmarkEnd w:id="87801512"/>
            <w:r>
              <w:rPr>
                <w:color w:val="00274C"/>
                <w:position w:val="-2"/>
                <w:sz w:val="20"/>
                <w:szCs w:val="20"/>
                <w:u w:val="none"/>
                <w:shd w:val="clear" w:color="auto" w:fill="E1E2E0"/>
              </w:rPr>
              <w:t xml:space="preserve">transversal)</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 MAX (longitudinal)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 - with TMC 260 reversing gear</w:t>
      </w:r>
    </w:p>
    <w:p>
      <w:pPr>
        <w:widowControl w:val="on"/>
        <w:pBdr/>
        <w:spacing w:before="225" w:after="225" w:line="262" w:lineRule="auto"/>
        <w:ind w:left="0" w:right="0"/>
        <w:jc w:val="left"/>
      </w:pPr>
      <w:r>
        <w:drawing>
          <wp:inline distT="0" distB="0" distL="0" distR="0">
            <wp:extent cx="4824000" cy="2851200"/>
            <wp:effectExtent b="0" l="0" r="0" t="0"/>
            <wp:docPr id="34320144" name="name7704634aacb86885e" descr="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jpg"/>
                    <pic:cNvPicPr/>
                  </pic:nvPicPr>
                  <pic:blipFill>
                    <a:blip r:embed="rId2435634aacb868855" cstate="print"/>
                    <a:stretch>
                      <a:fillRect/>
                    </a:stretch>
                  </pic:blipFill>
                  <pic:spPr>
                    <a:xfrm>
                      <a:off x="0" y="0"/>
                      <a:ext cx="4824000" cy="28512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Fig. 2.1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40" w:lineRule="auto"/>
        <w:ind w:left="0" w:right="0"/>
        <w:jc w:val="left"/>
      </w:pPr>
      <w:r>
        <w:rPr>
          <w:b/>
          <w:bCs/>
          <w:color w:val="00274C"/>
          <w:sz w:val="20"/>
          <w:szCs w:val="20"/>
          <w:u w:val="none"/>
        </w:rPr>
        <w:t xml:space="preserve">2.4.1 Engine oil</w:t>
      </w:r>
    </w:p>
    <w:p>
      <w:pPr>
        <w:widowControl w:val="on"/>
        <w:pBdr/>
        <w:spacing w:before="0" w:after="0" w:line="240"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63400" name="name3492634aacb87116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142634aacb87116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4017"/>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4017"/>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4017"/>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4017"/>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4017"/>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 ( </w:t>
      </w:r>
      <w:r>
        <w:rPr>
          <w:b/>
          <w:bCs/>
          <w:color w:val="00274C"/>
          <w:sz w:val="20"/>
          <w:szCs w:val="20"/>
          <w:u w:val="none"/>
        </w:rPr>
        <w:t xml:space="preserve">Par. 2.4.1.1</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6984699" name="name1465634aacb877a8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955634aacb877a8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4017"/>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4017"/>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4017"/>
        </w:numPr>
        <w:spacing w:before="0" w:after="0" w:line="240" w:lineRule="auto"/>
        <w:jc w:val="left"/>
        <w:rPr>
          <w:color w:val="00274C"/>
          <w:sz w:val="20"/>
          <w:szCs w:val="20"/>
        </w:rPr>
      </w:pPr>
      <w:r>
        <w:rPr>
          <w:color w:val="00274C"/>
          <w:sz w:val="20"/>
          <w:szCs w:val="20"/>
          <w:u w:val="none"/>
        </w:rPr>
        <w:t xml:space="preserve">For the exhausted oil disposal, refer to the </w:t>
      </w:r>
      <w:hyperlink r:id="rId3979634aacb878544" w:history="1">
        <w:r>
          <w:rPr>
            <w:rStyle w:val="DefaultParagraphFontPHPDOCX"/>
            <w:b/>
            <w:bCs/>
            <w:color w:val="0000FF"/>
            <w:sz w:val="20"/>
            <w:szCs w:val="20"/>
            <w:u w:val="none"/>
          </w:rPr>
          <w:t xml:space="preserve">Par. 6.9</w:t>
        </w:r>
      </w:hyperlink>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4017"/>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4017"/>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15w-40</w:t>
            </w:r>
            <w:r>
              <w:rPr>
                <w:color w:val="00274C"/>
                <w:position w:val="-2"/>
                <w:sz w:val="20"/>
                <w:szCs w:val="20"/>
                <w:u w:val="none"/>
                <w:shd w:val="clear" w:color="auto" w:fill="E1E2E0"/>
              </w:rPr>
              <w:br/>
              <w:t xml:space="preserve">(+15°c ÷ +45°c)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w:t>
            </w:r>
            <w:r>
              <w:rPr>
                <w:color w:val="00274C"/>
                <w:position w:val="-2"/>
                <w:sz w:val="20"/>
                <w:szCs w:val="20"/>
                <w:u w:val="none"/>
                <w:shd w:val="clear" w:color="auto" w:fill="E1E2E0"/>
              </w:rPr>
              <w:br/>
              <w:t xml:space="preserve">(-15°c ÷ +30°c)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5w-30</w:t>
            </w:r>
            <w:r>
              <w:rPr>
                <w:color w:val="00274C"/>
                <w:position w:val="-2"/>
                <w:sz w:val="20"/>
                <w:szCs w:val="20"/>
                <w:u w:val="none"/>
                <w:shd w:val="clear" w:color="auto" w:fill="E1E2E0"/>
              </w:rPr>
              <w:br/>
              <w:t xml:space="preserve">(-30°c ÷ +30°c)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5w-40</w:t>
            </w:r>
            <w:r>
              <w:rPr>
                <w:color w:val="00274C"/>
                <w:position w:val="-2"/>
                <w:sz w:val="20"/>
                <w:szCs w:val="20"/>
                <w:u w:val="none"/>
                <w:shd w:val="clear" w:color="auto" w:fill="E1E2E0"/>
              </w:rPr>
              <w:br/>
              <w:t xml:space="preserve">(-30°c ÷ +45°c)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CJ4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 CJ4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E4 - E5 - E7</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CLASSIFICATION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 AREA SPECIFICATION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High performance (Euro 1 - 2 - 3 Engines)  heavy duty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High performance (Euro 1 - 2 Engines) heavy duty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High power over long distances (Euro 4 - 5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2.4.2 Reversing gear 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 Refer to the technical documentation of the reversing gear supplied with the engine.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8218497" name="name1958634aacb8810a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266634aacb88109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4017"/>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4017"/>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857549" name="name9046634aacb88b69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038634aacb88b69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4017"/>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4017"/>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FUEL COMPATIBILITY</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pPr>
      <w:r>
        <w:rPr>
          <w:b/>
          <w:bCs/>
          <w:i/>
          <w:iCs/>
          <w:color w:val="00274C"/>
          <w:sz w:val="20"/>
          <w:szCs w:val="20"/>
          <w:u w:val="none"/>
        </w:rPr>
        <w:br/>
        <w:t xml:space="preserve">KDI Mechanical Injection Tier 3 – Stage IIIA certified Engines (w and w/o EGR)</w:t>
      </w:r>
    </w:p>
    <w:p>
      <w:pPr>
        <w:numPr>
          <w:ilvl w:val="0"/>
          <w:numId w:val="4017"/>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15 mg/kg (ppm).</w:t>
      </w:r>
      <w:r>
        <w:rPr>
          <w:color w:val="00274C"/>
          <w:sz w:val="20"/>
          <w:szCs w:val="20"/>
          <w:u w:val="none"/>
        </w:rPr>
        <w:br/>
        <w:t xml:space="preserve">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 With high fuel sulfur content fuel this may happen at 125hrs. Do not use low SAPS oils.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KDI Mechanical Injection Uncertified Engines (no EGR Engines)</w:t>
      </w:r>
    </w:p>
    <w:p>
      <w:pPr>
        <w:numPr>
          <w:ilvl w:val="0"/>
          <w:numId w:val="4017"/>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2000 mg/kg (ppm).Engines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4017"/>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4017"/>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4017"/>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2.5.2</w:t>
      </w:r>
      <w:r>
        <w:rPr>
          <w:b/>
          <w:bCs/>
          <w:color w:val="00274C"/>
          <w:sz w:val="20"/>
          <w:szCs w:val="20"/>
          <w:u w:val="none"/>
        </w:rPr>
        <w:t xml:space="preserve"> Biodiesel fuel</w:t>
      </w:r>
    </w:p>
    <w:p>
      <w:pPr>
        <w:numPr>
          <w:ilvl w:val="0"/>
          <w:numId w:val="4017"/>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4017"/>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BIODIESEL COMPATIBILITY</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selling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FUEL PARAMETER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Jet Fuels</w:t>
      </w:r>
      <w:r>
        <w:rPr>
          <w:color w:val="00274C"/>
          <w:sz w:val="20"/>
          <w:szCs w:val="20"/>
          <w:u w:val="none"/>
        </w:rPr>
        <w:br/>
        <w:t xml:space="preserve"> </w:t>
      </w:r>
      <w:r>
        <w:rPr>
          <w:i/>
          <w:iCs/>
          <w:color w:val="00274C"/>
          <w:sz w:val="20"/>
          <w:szCs w:val="20"/>
          <w:u w:val="none"/>
        </w:rPr>
        <w:t xml:space="preserve">Only for KDI Mechanical Injection Uncertified Engines (no EGR Engines).</w:t>
      </w:r>
      <w:r>
        <w:rPr>
          <w:color w:val="00274C"/>
          <w:sz w:val="20"/>
          <w:szCs w:val="20"/>
          <w:u w:val="none"/>
        </w:rPr>
        <w:br/>
        <w:t xml:space="preserve">The following jet fuels can be used but only adopting an additional fuel filter with lubricity doser:</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(kerosene, NATO designation)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(kerosene, US military designation)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(kerosene, NATO designation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(kerosene, US military designation)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(kerosene, NATO designation, equivalent to F-34/F-35 with additives)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(kerosene for civil aviation)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(kerosene, NATO designation, 1:1 mixture of F-54 and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(kerosene for civil aviation)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017"/>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4017"/>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4988455" name="name3267634aacb89f847"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903634aacb89f84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4017"/>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4017"/>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recommendations</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2.5</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 2.6</w:t>
            </w:r>
            <w:r>
              <w:rPr>
                <w:color w:val="00274C"/>
                <w:position w:val="-2"/>
                <w:sz w:val="20"/>
                <w:szCs w:val="20"/>
                <w:u w:val="none"/>
              </w:rPr>
              <w:t xml:space="preserve"> shows the control panel components.
</w:t>
            </w:r>
          </w:p>
          <w:p>
            <w:pPr>
              <w:widowControl w:val="on"/>
              <w:pBdr/>
              <w:spacing w:before="0" w:after="0" w:line="262" w:lineRule="auto"/>
              <w:ind w:left="0" w:right="0"/>
              <w:jc w:val="left"/>
              <w:textAlignment w:val="center"/>
            </w:pPr>
            <w:r>
              <w:rPr>
                <w:b/>
                <w:bCs/>
                <w:color w:val="00274C"/>
                <w:position w:val="-2"/>
                <w:sz w:val="20"/>
                <w:szCs w:val="20"/>
                <w:u w:val="none"/>
              </w:rPr>
              <w:b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Panel ignition switch with key switch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on/off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 indicator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Maintenance errors reset push button</w:t>
                  </w:r>
                </w:p>
              </w:tc>
            </w:tr>
          </w:tbl>
          <w:p/>
        </w:tc>
        <w:tc>
          <w:tcPr>
            <w:tcW w:w="0" w:type="auto"/>
            <w:tcMar>
              <w:top w:w="150" w:type="dxa"/>
              <w:left w:w="150" w:type="dxa"/>
              <w:bottom w:w="150" w:type="dxa"/>
              <w:right w:w="150" w:type="dxa"/>
            </w:tcMar>
            <w:vAlign w:val="top"/>
          </w:tcPr>
          <w:p>
            <w:r>
              <w:rPr>
                <w:position w:val="-232"/>
              </w:rPr>
              <w:drawing>
                <wp:inline distT="0" distB="0" distL="0" distR="0">
                  <wp:extent cx="2232000" cy="1519200"/>
                  <wp:effectExtent b="0" l="0" r="0" t="0"/>
                  <wp:docPr id="4679409" name="name7360634aacb8ab0fe"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601634aacb8ab0f6" cstate="print"/>
                          <a:stretch>
                            <a:fillRect/>
                          </a:stretch>
                        </pic:blipFill>
                        <pic:spPr>
                          <a:xfrm>
                            <a:off x="0" y="0"/>
                            <a:ext cx="2232000" cy="1519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2.2</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Tab. 2.7</w:t>
            </w:r>
            <w:r>
              <w:rPr>
                <w:color w:val="00274C"/>
                <w:position w:val="-2"/>
                <w:sz w:val="20"/>
                <w:szCs w:val="20"/>
                <w:u w:val="none"/>
              </w:rPr>
              <w:t xml:space="preserve"> shows data that can be consulted on display </w:t>
            </w:r>
            <w:r>
              <w:rPr>
                <w:b/>
                <w:bCs/>
                <w:color w:val="00274C"/>
                <w:position w:val="-2"/>
                <w:sz w:val="20"/>
                <w:szCs w:val="20"/>
                <w:u w:val="none"/>
              </w:rPr>
              <w:t xml:space="preserve">D</w:t>
            </w:r>
            <w:r>
              <w:rPr>
                <w:color w:val="00274C"/>
                <w:position w:val="-2"/>
                <w:sz w:val="20"/>
                <w:szCs w:val="20"/>
                <w:u w:val="none"/>
              </w:rPr>
              <w:t xml:space="preserve"> by pressing push button </w:t>
            </w:r>
            <w:r>
              <w:rPr>
                <w:b/>
                <w:bCs/>
                <w:color w:val="00274C"/>
                <w:position w:val="-2"/>
                <w:sz w:val="20"/>
                <w:szCs w:val="20"/>
                <w:u w:val="none"/>
              </w:rPr>
              <w:t xml:space="preserve">E</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7"/>
                    </w:rPr>
                    <w:drawing>
                      <wp:inline distT="0" distB="0" distL="0" distR="0">
                        <wp:extent cx="576000" cy="410400"/>
                        <wp:effectExtent b="0" l="0" r="0" t="0"/>
                        <wp:docPr id="23210780" name="name4130634aacb8b50d2"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1779634aacb8b50cd" cstate="print"/>
                                <a:stretch>
                                  <a:fillRect/>
                                </a:stretch>
                              </pic:blipFill>
                              <pic:spPr>
                                <a:xfrm>
                                  <a:off x="0" y="0"/>
                                  <a:ext cx="576000" cy="4104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 ( </w:t>
                  </w:r>
                  <w:r>
                    <w:rPr>
                      <w:b/>
                      <w:bCs/>
                      <w:color w:val="00274C"/>
                      <w:position w:val="-2"/>
                      <w:sz w:val="20"/>
                      <w:szCs w:val="20"/>
                      <w:u w:val="none"/>
                      <w:shd w:val="clear" w:color="auto" w:fill="E1E2E0"/>
                    </w:rPr>
                    <w:t xml:space="preserve">°C</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96000"/>
                        <wp:effectExtent b="0" l="0" r="0" t="0"/>
                        <wp:docPr id="58089405" name="name1187634aacb8be030"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7668634aacb8be02b" cstate="print"/>
                                <a:stretch>
                                  <a:fillRect/>
                                </a:stretch>
                              </pic:blipFill>
                              <pic:spPr>
                                <a:xfrm>
                                  <a:off x="0" y="0"/>
                                  <a:ext cx="576000" cy="396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Oil pressure ( </w:t>
                  </w:r>
                  <w:r>
                    <w:rPr>
                      <w:b/>
                      <w:bCs/>
                      <w:color w:val="00274C"/>
                      <w:position w:val="-2"/>
                      <w:sz w:val="20"/>
                      <w:szCs w:val="20"/>
                      <w:u w:val="none"/>
                      <w:shd w:val="clear" w:color="auto" w:fill="E1E2E0"/>
                    </w:rPr>
                    <w:t xml:space="preserve">bar</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88800"/>
                        <wp:effectExtent b="0" l="0" r="0" t="0"/>
                        <wp:docPr id="59817152" name="name4514634aacb8c7249"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4020634aacb8c7244" cstate="print"/>
                                <a:stretch>
                                  <a:fillRect/>
                                </a:stretch>
                              </pic:blipFill>
                              <pic:spPr>
                                <a:xfrm>
                                  <a:off x="0" y="0"/>
                                  <a:ext cx="576000" cy="3888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Battery voltage ( </w:t>
                  </w:r>
                  <w:r>
                    <w:rPr>
                      <w:b/>
                      <w:bCs/>
                      <w:color w:val="00274C"/>
                      <w:position w:val="-2"/>
                      <w:sz w:val="20"/>
                      <w:szCs w:val="20"/>
                      <w:u w:val="none"/>
                      <w:shd w:val="clear" w:color="auto" w:fill="E1E2E0"/>
                    </w:rPr>
                    <w:t xml:space="preserve">V</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88800"/>
                        <wp:effectExtent b="0" l="0" r="0" t="0"/>
                        <wp:docPr id="91354015" name="name8604634aacb8d0a7d"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4881634aacb8d0a77" cstate="print"/>
                                <a:stretch>
                                  <a:fillRect/>
                                </a:stretch>
                              </pic:blipFill>
                              <pic:spPr>
                                <a:xfrm>
                                  <a:off x="0" y="0"/>
                                  <a:ext cx="576000" cy="3888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Total and partial hours of operation </w:t>
                  </w:r>
                  <w:r>
                    <w:rPr>
                      <w:i/>
                      <w:iCs/>
                      <w:color w:val="00274C"/>
                      <w:position w:val="-2"/>
                      <w:sz w:val="20"/>
                      <w:szCs w:val="20"/>
                      <w:u w:val="none"/>
                      <w:shd w:val="clear" w:color="auto" w:fill="E1E2E0"/>
                    </w:rPr>
                    <w:t xml:space="preserve">(</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p>
                  <w:pPr>
                    <w:numPr>
                      <w:ilvl w:val="0"/>
                      <w:numId w:val="4017"/>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br/>
                    <w:t xml:space="preserve">To reset partial hours, simultaneously press push buttons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and </w:t>
                  </w:r>
                  <w:r>
                    <w:rPr>
                      <w:b/>
                      <w:bCs/>
                      <w:i/>
                      <w:iCs/>
                      <w:color w:val="00274C"/>
                      <w:position w:val="-2"/>
                      <w:sz w:val="20"/>
                      <w:szCs w:val="20"/>
                      <w:u w:val="none"/>
                      <w:shd w:val="clear" w:color="auto" w:fill="E1E2E0"/>
                    </w:rPr>
                    <w:t xml:space="preserve">F</w:t>
                  </w:r>
                  <w:r>
                    <w:rPr>
                      <w:i/>
                      <w:iCs/>
                      <w:color w:val="00274C"/>
                      <w:position w:val="-2"/>
                      <w:sz w:val="20"/>
                      <w:szCs w:val="20"/>
                      <w:u w:val="none"/>
                      <w:shd w:val="clear" w:color="auto" w:fill="E1E2E0"/>
                    </w:rPr>
                    <w:t xml:space="preserve"> for </w:t>
                  </w:r>
                  <w:r>
                    <w:rPr>
                      <w:b/>
                      <w:bCs/>
                      <w:i/>
                      <w:iCs/>
                      <w:color w:val="00274C"/>
                      <w:position w:val="-2"/>
                      <w:sz w:val="20"/>
                      <w:szCs w:val="20"/>
                      <w:u w:val="none"/>
                      <w:shd w:val="clear" w:color="auto" w:fill="E1E2E0"/>
                    </w:rPr>
                    <w:t xml:space="preserve">3</w:t>
                  </w:r>
                  <w:r>
                    <w:rPr>
                      <w:i/>
                      <w:iCs/>
                      <w:color w:val="00274C"/>
                      <w:position w:val="-2"/>
                      <w:sz w:val="20"/>
                      <w:szCs w:val="20"/>
                      <w:u w:val="none"/>
                      <w:shd w:val="clear" w:color="auto" w:fill="E1E2E0"/>
                    </w:rPr>
                    <w:t xml:space="preserve"> </w:t>
                  </w:r>
                  <w:r>
                    <w:rPr>
                      <w:b/>
                      <w:bCs/>
                      <w:i/>
                      <w:iCs/>
                      <w:color w:val="00274C"/>
                      <w:position w:val="-2"/>
                      <w:sz w:val="20"/>
                      <w:szCs w:val="20"/>
                      <w:u w:val="none"/>
                      <w:shd w:val="clear" w:color="auto" w:fill="E1E2E0"/>
                    </w:rPr>
                    <w:t xml:space="preserve">seconds</w:t>
                  </w:r>
                  <w:r>
                    <w:rPr>
                      <w:color w:val="00274C"/>
                      <w:position w:val="-2"/>
                      <w:sz w:val="20"/>
                      <w:szCs w:val="20"/>
                      <w:u w:val="none"/>
                      <w:shd w:val="clear" w:color="auto" w:fill="E1E2E0"/>
                    </w:rPr>
                    <w:t xml:space="preserve"> </w:t>
                  </w:r>
                  <w:r>
                    <w:rPr>
                      <w:i/>
                      <w:iCs/>
                      <w:color w:val="00274C"/>
                      <w:position w:val="-2"/>
                      <w:sz w:val="20"/>
                      <w:szCs w:val="20"/>
                      <w:u w:val="none"/>
                      <w:shd w:val="clear" w:color="auto" w:fill="E1E2E0"/>
                    </w:rPr>
                    <w:t xml:space="preserv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96000"/>
                        <wp:effectExtent b="0" l="0" r="0" t="0"/>
                        <wp:docPr id="68603560" name="name6484634aacb8da453"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6409634aacb8da44e" cstate="print"/>
                                <a:stretch>
                                  <a:fillRect/>
                                </a:stretch>
                              </pic:blipFill>
                              <pic:spPr>
                                <a:xfrm>
                                  <a:off x="0" y="0"/>
                                  <a:ext cx="576000" cy="396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 (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96000"/>
                        <wp:effectExtent b="0" l="0" r="0" t="0"/>
                        <wp:docPr id="40826579" name="name6314634aacb8e44e0"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2983634aacb8e44d7" cstate="print"/>
                                <a:stretch>
                                  <a:fillRect/>
                                </a:stretch>
                              </pic:blipFill>
                              <pic:spPr>
                                <a:xfrm>
                                  <a:off x="0" y="0"/>
                                  <a:ext cx="576000" cy="396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Backlighting adjustment</w:t>
                  </w:r>
                </w:p>
                <w:p>
                  <w:pPr>
                    <w:numPr>
                      <w:ilvl w:val="0"/>
                      <w:numId w:val="4017"/>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br/>
                    <w:t xml:space="preserve">Press push button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for </w:t>
                  </w:r>
                  <w:r>
                    <w:rPr>
                      <w:b/>
                      <w:bCs/>
                      <w:i/>
                      <w:iCs/>
                      <w:color w:val="00274C"/>
                      <w:position w:val="-2"/>
                      <w:sz w:val="20"/>
                      <w:szCs w:val="20"/>
                      <w:u w:val="none"/>
                      <w:shd w:val="clear" w:color="auto" w:fill="E1E2E0"/>
                    </w:rPr>
                    <w:t xml:space="preserve">3</w:t>
                  </w:r>
                  <w:r>
                    <w:rPr>
                      <w:i/>
                      <w:iCs/>
                      <w:color w:val="00274C"/>
                      <w:position w:val="-2"/>
                      <w:sz w:val="20"/>
                      <w:szCs w:val="20"/>
                      <w:u w:val="none"/>
                      <w:shd w:val="clear" w:color="auto" w:fill="E1E2E0"/>
                    </w:rPr>
                    <w:t xml:space="preserve"> </w:t>
                  </w:r>
                  <w:r>
                    <w:rPr>
                      <w:b/>
                      <w:bCs/>
                      <w:i/>
                      <w:iCs/>
                      <w:color w:val="00274C"/>
                      <w:position w:val="-2"/>
                      <w:sz w:val="20"/>
                      <w:szCs w:val="20"/>
                      <w:u w:val="none"/>
                      <w:shd w:val="clear" w:color="auto" w:fill="E1E2E0"/>
                    </w:rPr>
                    <w:t xml:space="preserve">seconds</w:t>
                  </w:r>
                </w:p>
                <w:p>
                  <w:pPr>
                    <w:numPr>
                      <w:ilvl w:val="0"/>
                      <w:numId w:val="4017"/>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t xml:space="preserve">Press push button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to decrease brightness or </w:t>
                  </w:r>
                  <w:r>
                    <w:rPr>
                      <w:b/>
                      <w:bCs/>
                      <w:i/>
                      <w:iCs/>
                      <w:color w:val="00274C"/>
                      <w:position w:val="-2"/>
                      <w:sz w:val="20"/>
                      <w:szCs w:val="20"/>
                      <w:u w:val="none"/>
                      <w:shd w:val="clear" w:color="auto" w:fill="E1E2E0"/>
                    </w:rPr>
                    <w:t xml:space="preserve">F</w:t>
                  </w:r>
                  <w:r>
                    <w:rPr>
                      <w:i/>
                      <w:iCs/>
                      <w:color w:val="00274C"/>
                      <w:position w:val="-2"/>
                      <w:sz w:val="20"/>
                      <w:szCs w:val="20"/>
                      <w:u w:val="none"/>
                      <w:shd w:val="clear" w:color="auto" w:fill="E1E2E0"/>
                    </w:rPr>
                    <w:t xml:space="preserve"> to increase it</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018">
    <w:multiLevelType w:val="hybridMultilevel"/>
    <w:lvl w:ilvl="0" w:tplc="66962947">
      <w:start w:val="1"/>
      <w:numFmt w:val="decimal"/>
      <w:lvlText w:val="%1."/>
      <w:lvlJc w:val="left"/>
      <w:pPr>
        <w:ind w:left="720" w:hanging="360"/>
      </w:pPr>
    </w:lvl>
    <w:lvl w:ilvl="1" w:tplc="66962947" w:tentative="1">
      <w:start w:val="1"/>
      <w:numFmt w:val="lowerLetter"/>
      <w:lvlText w:val="%2."/>
      <w:lvlJc w:val="left"/>
      <w:pPr>
        <w:ind w:left="1440" w:hanging="360"/>
      </w:pPr>
    </w:lvl>
    <w:lvl w:ilvl="2" w:tplc="66962947" w:tentative="1">
      <w:start w:val="1"/>
      <w:numFmt w:val="lowerRoman"/>
      <w:lvlText w:val="%3."/>
      <w:lvlJc w:val="right"/>
      <w:pPr>
        <w:ind w:left="2160" w:hanging="180"/>
      </w:pPr>
    </w:lvl>
    <w:lvl w:ilvl="3" w:tplc="66962947" w:tentative="1">
      <w:start w:val="1"/>
      <w:numFmt w:val="decimal"/>
      <w:lvlText w:val="%4."/>
      <w:lvlJc w:val="left"/>
      <w:pPr>
        <w:ind w:left="2880" w:hanging="360"/>
      </w:pPr>
    </w:lvl>
    <w:lvl w:ilvl="4" w:tplc="66962947" w:tentative="1">
      <w:start w:val="1"/>
      <w:numFmt w:val="lowerLetter"/>
      <w:lvlText w:val="%5."/>
      <w:lvlJc w:val="left"/>
      <w:pPr>
        <w:ind w:left="3600" w:hanging="360"/>
      </w:pPr>
    </w:lvl>
    <w:lvl w:ilvl="5" w:tplc="66962947" w:tentative="1">
      <w:start w:val="1"/>
      <w:numFmt w:val="lowerRoman"/>
      <w:lvlText w:val="%6."/>
      <w:lvlJc w:val="right"/>
      <w:pPr>
        <w:ind w:left="4320" w:hanging="180"/>
      </w:pPr>
    </w:lvl>
    <w:lvl w:ilvl="6" w:tplc="66962947" w:tentative="1">
      <w:start w:val="1"/>
      <w:numFmt w:val="decimal"/>
      <w:lvlText w:val="%7."/>
      <w:lvlJc w:val="left"/>
      <w:pPr>
        <w:ind w:left="5040" w:hanging="360"/>
      </w:pPr>
    </w:lvl>
    <w:lvl w:ilvl="7" w:tplc="66962947" w:tentative="1">
      <w:start w:val="1"/>
      <w:numFmt w:val="lowerLetter"/>
      <w:lvlText w:val="%8."/>
      <w:lvlJc w:val="left"/>
      <w:pPr>
        <w:ind w:left="5760" w:hanging="360"/>
      </w:pPr>
    </w:lvl>
    <w:lvl w:ilvl="8" w:tplc="66962947" w:tentative="1">
      <w:start w:val="1"/>
      <w:numFmt w:val="lowerRoman"/>
      <w:lvlText w:val="%9."/>
      <w:lvlJc w:val="right"/>
      <w:pPr>
        <w:ind w:left="6480" w:hanging="180"/>
      </w:pPr>
    </w:lvl>
  </w:abstractNum>
  <w:abstractNum w:abstractNumId="4017">
    <w:multiLevelType w:val="hybridMultilevel"/>
    <w:lvl w:ilvl="0" w:tplc="206586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4017">
    <w:abstractNumId w:val="4017"/>
  </w:num>
  <w:num w:numId="4018">
    <w:abstractNumId w:val="40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08704847" Type="http://schemas.openxmlformats.org/officeDocument/2006/relationships/comments" Target="comments.xml"/><Relationship Id="rId609736434" Type="http://schemas.microsoft.com/office/2011/relationships/commentsExtended" Target="commentsExtended.xml"/><Relationship Id="rId91263875" Type="http://schemas.openxmlformats.org/officeDocument/2006/relationships/image" Target="media/imgrId91263875.jpg"/><Relationship Id="rId3979634aacb878544" Type="http://schemas.openxmlformats.org/officeDocument/2006/relationships/hyperlink" Target="https://iservice.lombardini.it/jsp/Template2/manuale.jsp?id=250&amp;parent=1604" TargetMode="External"/><Relationship Id="rId1103634aacb85767f" Type="http://schemas.openxmlformats.org/officeDocument/2006/relationships/image" Target="media/imgrId1103634aacb85767f.jpg"/><Relationship Id="rId2435634aacb868855" Type="http://schemas.openxmlformats.org/officeDocument/2006/relationships/image" Target="media/imgrId2435634aacb868855.jpg"/><Relationship Id="rId6142634aacb871163" Type="http://schemas.openxmlformats.org/officeDocument/2006/relationships/image" Target="media/imgrId6142634aacb871163.jpg"/><Relationship Id="rId9955634aacb877a80" Type="http://schemas.openxmlformats.org/officeDocument/2006/relationships/image" Target="media/imgrId9955634aacb877a80.jpg"/><Relationship Id="rId3266634aacb88109e" Type="http://schemas.openxmlformats.org/officeDocument/2006/relationships/image" Target="media/imgrId3266634aacb88109e.jpg"/><Relationship Id="rId3038634aacb88b698" Type="http://schemas.openxmlformats.org/officeDocument/2006/relationships/image" Target="media/imgrId3038634aacb88b698.jpg"/><Relationship Id="rId8903634aacb89f842" Type="http://schemas.openxmlformats.org/officeDocument/2006/relationships/image" Target="media/imgrId8903634aacb89f842.png"/><Relationship Id="rId1601634aacb8ab0f6" Type="http://schemas.openxmlformats.org/officeDocument/2006/relationships/image" Target="media/imgrId1601634aacb8ab0f6.jpg"/><Relationship Id="rId1779634aacb8b50cd" Type="http://schemas.openxmlformats.org/officeDocument/2006/relationships/image" Target="media/imgrId1779634aacb8b50cd.jpg"/><Relationship Id="rId7668634aacb8be02b" Type="http://schemas.openxmlformats.org/officeDocument/2006/relationships/image" Target="media/imgrId7668634aacb8be02b.jpg"/><Relationship Id="rId4020634aacb8c7244" Type="http://schemas.openxmlformats.org/officeDocument/2006/relationships/image" Target="media/imgrId4020634aacb8c7244.jpg"/><Relationship Id="rId4881634aacb8d0a77" Type="http://schemas.openxmlformats.org/officeDocument/2006/relationships/image" Target="media/imgrId4881634aacb8d0a77.jpg"/><Relationship Id="rId6409634aacb8da44e" Type="http://schemas.openxmlformats.org/officeDocument/2006/relationships/image" Target="media/imgrId6409634aacb8da44e.jpg"/><Relationship Id="rId2983634aacb8e44d7" Type="http://schemas.openxmlformats.org/officeDocument/2006/relationships/image" Target="media/imgrId2983634aacb8e44d7.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1263875" Type="http://schemas.openxmlformats.org/officeDocument/2006/relationships/image" Target="media/imgrId9126387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1263875" Type="http://schemas.openxmlformats.org/officeDocument/2006/relationships/image" Target="media/imgrId9126387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1263875" Type="http://schemas.openxmlformats.org/officeDocument/2006/relationships/image" Target="media/imgrId9126387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1263875" Type="http://schemas.openxmlformats.org/officeDocument/2006/relationships/image" Target="media/imgrId9126387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1263875" Type="http://schemas.openxmlformats.org/officeDocument/2006/relationships/image" Target="media/imgrId9126387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1263875" Type="http://schemas.openxmlformats.org/officeDocument/2006/relationships/image" Target="media/imgrId9126387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