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techniques</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d'atelier KDI 3404 TM (Rev. 08.4)</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0571512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1311610"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2282823" w:name="ctxt"/>
    <w:bookmarkEnd w:id="32282823"/>
    <w:p>
      <w:pPr>
        <w:widowControl w:val="on"/>
        <w:pBdr/>
        <w:spacing w:before="75" w:after="75" w:line="240" w:lineRule="auto"/>
        <w:ind w:left="75" w:right="75"/>
        <w:jc w:val="left"/>
      </w:pPr>
    </w:p>
    <w:p>
      <w:pPr>
        <w:pStyle w:val="Titolo1"/>
      </w:pPr>
      <w:r>
        <w:rPr/>
        <w:t xml:space="preserve">Informations techniques</w:t>
      </w:r>
    </w:p>
    <w:p>
      <w:pPr>
        <w:widowControl w:val="on"/>
        <w:pBdr/>
        <w:spacing w:before="0" w:after="0" w:line="240" w:lineRule="auto"/>
        <w:ind w:left="0" w:right="0"/>
        <w:jc w:val="left"/>
      </w:pPr>
    </w:p>
    <w:p>
      <w:pPr>
        <w:pStyle w:val="Titolo2"/>
      </w:pPr>
      <w:r>
        <w:rPr/>
        <w:t xml:space="preserve">Données techniques du moteur</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SPÉCIFICATIONS DE CONSTRUCTION ET DE FONCTIONNEMENT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Cycle de fonctionnement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temps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Alésage x course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96X116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 de compression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Suralimenté par un 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Rotation du vilebrequin (vue du coté volant)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Antihoraire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Séquence de combustion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Soupapes par cylindre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Jauges et culbuteurs - Arbre à cames dans le 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Poids du moteur à sec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Inclinaison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de fonctionnement continue pour 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Inclinaison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de fonctionnement continue pour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PUISSANCE ET COUPLE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de fonctionnement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Tours/min.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de fonctionnement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Couple maximal (à 1500 tours/min)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CONSOMMATIONS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 de carburant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 huile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ALIMENTATION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de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Alimentation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 basse pression</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maximale à l'entrée de la pompe à 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DE LUBRIFICATION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TM</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prescrite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Voir </w:t>
            </w:r>
            <w:hyperlink r:id="rId7660635298c2632e6"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Alimentation forcée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lobes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Capacité du carter d'huile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Pressostat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d'intervention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0.6±0.1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maximale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Voir </w:t>
            </w:r>
            <w:hyperlink r:id="rId7997635298c2659d2"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réfrigérant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Soupape thermostatique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d’ouverture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+83 (0/-3)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Course à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Recirculation du liquide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9</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INSTALLATION ÉLECTRIQUE - VENTILATEUR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 nominal du circuit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extérieur (courant nominal)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 démarreur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Absorption électrique du système, sauf:</w:t>
            </w:r>
            <w:r>
              <w:rPr>
                <w:color w:val="00274C"/>
                <w:position w:val="-2"/>
                <w:sz w:val="20"/>
                <w:szCs w:val="20"/>
                <w:u w:val="none"/>
                <w:shd w:val="clear" w:color="auto" w:fill="E1E2E0"/>
              </w:rPr>
              <w:br/>
              <w:t xml:space="preserve">corps de chauffe, pompe électrique, ventilateur électrique, démarreur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Voyant de température du liquide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allumage voyant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p>
      <w:pPr>
        <w:widowControl w:val="on"/>
        <w:pBdr/>
        <w:spacing w:before="225" w:after="225" w:line="262" w:lineRule="auto"/>
        <w:ind w:left="0" w:right="0"/>
        <w:jc w:val="left"/>
      </w:pPr>
      <w:r>
        <w:drawing>
          <wp:inline distT="0" distB="0" distL="0" distR="0">
            <wp:extent cx="4752000" cy="2700000"/>
            <wp:effectExtent b="0" l="0" r="0" t="0"/>
            <wp:docPr id="67281772" name="name9112635298c28be4a"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5747635298c28be3f" cstate="print"/>
                    <a:stretch>
                      <a:fillRect/>
                    </a:stretch>
                  </pic:blipFill>
                  <pic:spPr>
                    <a:xfrm>
                      <a:off x="0" y="0"/>
                      <a:ext cx="4752000" cy="2700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Prestations</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tblGrid>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avec AFTER COOLER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sans AFTER COOLER</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70Hz @1800 rpm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60Hz @1800 rpm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50Hz  @1800 rpm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63Hz @1500 rpm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63Hz @1500 rpm</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PUISSANCE</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Stand-by power (kW/HP)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 95.2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 / 81.6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 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63 / 85.7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63 / 85.7</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Prime power (kW/HP)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63 / 85.7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54 / 73.4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 / 61.2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56.7 / 77.1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56.7 / 77.1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gridSpan w:val="5"/>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CONSOMMATION DE CARBURANT (g/kWh)</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Consommation de carburant avec charge de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240.8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219</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Consommation de carburant avec charge de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75%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255.4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228</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Consommation de carburant avec charge de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265.1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238</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Consommation de carburant avec charge de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298.4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325.1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Consommation de carburant avec charge de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425.3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510.8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366.6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380</w:t>
                  </w:r>
                </w:p>
              </w:tc>
            </w:tr>
          </w:tbl>
          <w:p/>
        </w:tc>
      </w:tr>
      <w:tr>
        <w:trPr>
          <w:trHeight w:val="0" w:hRule="atLeast"/>
        </w:trPr>
        <w:tc>
          <w:tcPr>
            <w:tcW w:w="0" w:type="auto"/>
            <w:vMerge w:val="restart"/>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Courbe de puissance autotraction</w:t>
            </w:r>
          </w:p>
          <w:p>
            <w:pPr>
              <w:widowControl w:val="on"/>
              <w:pBdr/>
              <w:spacing w:before="0" w:after="0" w:line="262" w:lineRule="auto"/>
              <w:ind w:left="0" w:right="0"/>
              <w:jc w:val="left"/>
              <w:textAlignment w:val="center"/>
            </w:pPr>
            <w:r>
              <w:rPr>
                <w:b/>
                <w:bCs/>
                <w:color w:val="00274C"/>
                <w:position w:val="-2"/>
                <w:sz w:val="20"/>
                <w:szCs w:val="20"/>
                <w:u w:val="none"/>
              </w:rPr>
              <w:t xml:space="preserve">M</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Courbe de couple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Courbe de consommation spécifique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REMARQUE</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Pour les courbes de puissance, de couple moteur, les consommations spécifiques à des régimes autres que ceux reportés ci-dessus, consulter la société </w:t>
                  </w:r>
                  <w:r>
                    <w:rPr>
                      <w:b/>
                      <w:bCs/>
                      <w:color w:val="00274C"/>
                      <w:position w:val="-2"/>
                      <w:sz w:val="20"/>
                      <w:szCs w:val="20"/>
                      <w:u w:val="none"/>
                    </w:rPr>
                    <w:t xml:space="preserve">KOHLER</w:t>
                  </w:r>
                  <w:r>
                    <w:rPr>
                      <w:color w:val="00274C"/>
                      <w:position w:val="-2"/>
                      <w:sz w:val="20"/>
                      <w:szCs w:val="20"/>
                      <w:u w:val="none"/>
                    </w:rPr>
                    <w:t xml:space="preserve"> .</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Légende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409"/>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color w:val="00274C"/>
                <w:position w:val="-2"/>
                <w:sz w:val="20"/>
                <w:szCs w:val="20"/>
                <w:u w:val="none"/>
              </w:rPr>
              <w:t xml:space="preserve"> </w:t>
            </w:r>
            <w:r>
              <w:rPr>
                <w:b/>
                <w:bCs/>
                <w:color w:val="00274C"/>
                <w:position w:val="-2"/>
                <w:sz w:val="20"/>
                <w:szCs w:val="20"/>
                <w:u w:val="none"/>
              </w:rPr>
              <w:t xml:space="preserve">PUISSANCE AUTOTRACTION: </w:t>
            </w:r>
            <w:r>
              <w:rPr>
                <w:color w:val="00274C"/>
                <w:position w:val="-2"/>
                <w:sz w:val="20"/>
                <w:szCs w:val="20"/>
                <w:u w:val="none"/>
              </w:rPr>
              <w:t xml:space="preserve"> Services discontinus à régime et charge variable. Performances développées par le moteur en conditions discontinues à régime et à charge variable.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409"/>
              </w:numPr>
              <w:spacing w:before="0" w:after="0" w:line="262" w:lineRule="auto"/>
              <w:jc w:val="left"/>
              <w:rPr>
                <w:color w:val="00274C"/>
                <w:sz w:val="20"/>
                <w:szCs w:val="20"/>
              </w:rPr>
            </w:pPr>
            <w:r>
              <w:rPr>
                <w:b/>
                <w:bCs/>
                <w:color w:val="00274C"/>
                <w:position w:val="-2"/>
                <w:sz w:val="20"/>
                <w:szCs w:val="20"/>
                <w:u w:val="none"/>
              </w:rPr>
              <w:t xml:space="preserve">M: </w:t>
            </w:r>
            <w:r>
              <w:rPr>
                <w:color w:val="00274C"/>
                <w:position w:val="-2"/>
                <w:sz w:val="20"/>
                <w:szCs w:val="20"/>
                <w:u w:val="none"/>
              </w:rPr>
              <w:t xml:space="preserve"> =  </w:t>
            </w:r>
            <w:r>
              <w:rPr>
                <w:b/>
                <w:bCs/>
                <w:color w:val="00274C"/>
                <w:position w:val="-2"/>
                <w:sz w:val="20"/>
                <w:szCs w:val="20"/>
                <w:u w:val="none"/>
              </w:rPr>
              <w:t xml:space="preserve">COURBE DE COUPLE: </w:t>
            </w:r>
            <w:r>
              <w:rPr>
                <w:color w:val="00274C"/>
                <w:position w:val="-2"/>
                <w:sz w:val="20"/>
                <w:szCs w:val="20"/>
                <w:u w:val="none"/>
              </w:rPr>
              <w:t xml:space="preserve"> Ce moment de torsion correspond à la poussée que le moteur applique, par le biais de la transmission. C'est au couple maximum que le rendement moteur est maximum.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409"/>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COURBE DE CONSOMMATION SPÉCIFIQUE: </w:t>
            </w:r>
            <w:r>
              <w:rPr>
                <w:color w:val="00274C"/>
                <w:position w:val="-2"/>
                <w:sz w:val="20"/>
                <w:szCs w:val="20"/>
                <w:u w:val="none"/>
              </w:rPr>
              <w:t xml:space="preserve"> Consommation du moteur en un temps donné, pour un certain nombre de tours. Exprimé en g/kW (grammes par kilowatt), exprime le rendement du carburan.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Les courbes susmentionnées doivent être considérées comme indicatives dans la mesure où elles dépendent du type d'application et de la centrale ECU.</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409"/>
              </w:numPr>
              <w:spacing w:before="0" w:after="0" w:line="262" w:lineRule="auto"/>
              <w:jc w:val="left"/>
              <w:rPr>
                <w:color w:val="00274C"/>
                <w:sz w:val="20"/>
                <w:szCs w:val="20"/>
              </w:rPr>
            </w:pPr>
            <w:r>
              <w:rPr>
                <w:color w:val="00274C"/>
                <w:position w:val="-2"/>
                <w:sz w:val="20"/>
                <w:szCs w:val="20"/>
                <w:u w:val="none"/>
              </w:rPr>
              <w:t xml:space="preserve">Les puissances indiquées dans le diagramme se réfèrent au moteur avec rodage terminé muni de filtres à air et du pot d'échappement, à la pression atmosphérique de 1 bar et à la température ambiante de +20°C</w:t>
            </w:r>
          </w:p>
          <w:p>
            <w:pPr>
              <w:numPr>
                <w:ilvl w:val="0"/>
                <w:numId w:val="25409"/>
              </w:numPr>
              <w:spacing w:before="0" w:after="0" w:line="262" w:lineRule="auto"/>
              <w:jc w:val="left"/>
              <w:rPr>
                <w:color w:val="00274C"/>
                <w:sz w:val="20"/>
                <w:szCs w:val="20"/>
              </w:rPr>
            </w:pPr>
            <w:r>
              <w:rPr>
                <w:color w:val="00274C"/>
                <w:position w:val="-2"/>
                <w:sz w:val="20"/>
                <w:szCs w:val="20"/>
                <w:u w:val="none"/>
              </w:rPr>
              <w:t xml:space="preserve">La puissance maximale est garantie avec une tolérance de 5 %.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319653" name="name1927635298c2a23c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760635298c2a23b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409"/>
              </w:numPr>
              <w:spacing w:before="0" w:after="0" w:line="262" w:lineRule="auto"/>
              <w:jc w:val="left"/>
              <w:rPr>
                <w:color w:val="00274C"/>
                <w:sz w:val="20"/>
                <w:szCs w:val="20"/>
              </w:rPr>
            </w:pPr>
            <w:r>
              <w:rPr>
                <w:color w:val="00274C"/>
                <w:position w:val="-2"/>
                <w:sz w:val="20"/>
                <w:szCs w:val="20"/>
                <w:u w:val="none"/>
              </w:rPr>
              <w:t xml:space="preserve">La société </w:t>
            </w:r>
            <w:r>
              <w:rPr>
                <w:b/>
                <w:bCs/>
                <w:color w:val="00274C"/>
                <w:position w:val="-2"/>
                <w:sz w:val="20"/>
                <w:szCs w:val="20"/>
                <w:u w:val="none"/>
              </w:rPr>
              <w:t xml:space="preserve">KOHLER</w:t>
            </w:r>
            <w:r>
              <w:rPr>
                <w:color w:val="00274C"/>
                <w:position w:val="-2"/>
                <w:sz w:val="20"/>
                <w:szCs w:val="20"/>
                <w:u w:val="none"/>
              </w:rPr>
              <w:t xml:space="preserve"> décline toute responsabilité pour les dommages éventuels du moteur si elle n’a pas approuvé les modifications.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624"/>
              </w:rPr>
              <w:drawing>
                <wp:inline distT="0" distB="0" distL="0" distR="0">
                  <wp:extent cx="3240000" cy="3952800"/>
                  <wp:effectExtent b="0" l="0" r="0" t="0"/>
                  <wp:docPr id="99203524" name="name2241635298c2b2d0d" descr="KDI3404TM_70kW_1800rpm_%2800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3404TM_70kW_1800rpm_%28003%29.png"/>
                          <pic:cNvPicPr/>
                        </pic:nvPicPr>
                        <pic:blipFill>
                          <a:blip r:embed="rId2898635298c2b2d08" cstate="print"/>
                          <a:stretch>
                            <a:fillRect/>
                          </a:stretch>
                        </pic:blipFill>
                        <pic:spPr>
                          <a:xfrm>
                            <a:off x="0" y="0"/>
                            <a:ext cx="3240000" cy="3952800"/>
                          </a:xfrm>
                          <a:prstGeom prst="rect">
                            <a:avLst/>
                          </a:prstGeom>
                          <a:ln w="0">
                            <a:noFill/>
                          </a:ln>
                        </pic:spPr>
                      </pic:pic>
                    </a:graphicData>
                  </a:graphic>
                </wp:inline>
              </w:drawing>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312"/>
              </w:rPr>
              <w:drawing>
                <wp:inline distT="0" distB="0" distL="0" distR="0">
                  <wp:extent cx="3240000" cy="3952800"/>
                  <wp:effectExtent b="0" l="0" r="0" t="0"/>
                  <wp:docPr id="305112" name="name9929635298c2d091c" descr="KDI3404TM_60kW%401800rpm_%2800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3404TM_60kW%401800rpm_%28003%29.png"/>
                          <pic:cNvPicPr/>
                        </pic:nvPicPr>
                        <pic:blipFill>
                          <a:blip r:embed="rId4398635298c2d0912" cstate="print"/>
                          <a:stretch>
                            <a:fillRect/>
                          </a:stretch>
                        </pic:blipFill>
                        <pic:spPr>
                          <a:xfrm>
                            <a:off x="0" y="0"/>
                            <a:ext cx="3240000" cy="3952800"/>
                          </a:xfrm>
                          <a:prstGeom prst="rect">
                            <a:avLst/>
                          </a:prstGeom>
                          <a:ln w="0">
                            <a:noFill/>
                          </a:ln>
                        </pic:spPr>
                      </pic:pic>
                    </a:graphicData>
                  </a:graphic>
                </wp:inline>
              </w:drawing>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317"/>
              </w:rPr>
              <w:drawing>
                <wp:inline distT="0" distB="0" distL="0" distR="0">
                  <wp:extent cx="3240000" cy="4017600"/>
                  <wp:effectExtent b="0" l="0" r="0" t="0"/>
                  <wp:docPr id="41477065" name="name4894635298c2eaca3" descr="KDI3404TM_50kW%401800r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3404TM_50kW%401800rpm.png"/>
                          <pic:cNvPicPr/>
                        </pic:nvPicPr>
                        <pic:blipFill>
                          <a:blip r:embed="rId9385635298c2eac9a" cstate="print"/>
                          <a:stretch>
                            <a:fillRect/>
                          </a:stretch>
                        </pic:blipFill>
                        <pic:spPr>
                          <a:xfrm>
                            <a:off x="0" y="0"/>
                            <a:ext cx="3240000" cy="4017600"/>
                          </a:xfrm>
                          <a:prstGeom prst="rect">
                            <a:avLst/>
                          </a:prstGeom>
                          <a:ln w="0">
                            <a:noFill/>
                          </a:ln>
                        </pic:spPr>
                      </pic:pic>
                    </a:graphicData>
                  </a:graphic>
                </wp:inline>
              </w:drawing>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310"/>
              </w:rPr>
              <w:drawing>
                <wp:inline distT="0" distB="0" distL="0" distR="0">
                  <wp:extent cx="3240000" cy="3924000"/>
                  <wp:effectExtent b="0" l="0" r="0" t="0"/>
                  <wp:docPr id="50168520" name="name3812635298c319688" descr="KDI3404TM_63kW%401500r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3404TM_63kW%401500rpm.png"/>
                          <pic:cNvPicPr/>
                        </pic:nvPicPr>
                        <pic:blipFill>
                          <a:blip r:embed="rId2997635298c319682" cstate="print"/>
                          <a:stretch>
                            <a:fillRect/>
                          </a:stretch>
                        </pic:blipFill>
                        <pic:spPr>
                          <a:xfrm>
                            <a:off x="0" y="0"/>
                            <a:ext cx="3240000" cy="3924000"/>
                          </a:xfrm>
                          <a:prstGeom prst="rect">
                            <a:avLst/>
                          </a:prstGeom>
                          <a:ln w="0">
                            <a:noFill/>
                          </a:ln>
                        </pic:spPr>
                      </pic:pic>
                    </a:graphicData>
                  </a:graphic>
                </wp:inline>
              </w:drawing>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312"/>
              </w:rPr>
              <w:drawing>
                <wp:inline distT="0" distB="0" distL="0" distR="0">
                  <wp:extent cx="3240000" cy="3960000"/>
                  <wp:effectExtent b="0" l="0" r="0" t="0"/>
                  <wp:docPr id="76757429" name="name3836635298c32cca6" descr="KDI3404TM_63kW%401500rpm_no_emission_%2800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3404TM_63kW%401500rpm_no_emission_%28003%29.png"/>
                          <pic:cNvPicPr/>
                        </pic:nvPicPr>
                        <pic:blipFill>
                          <a:blip r:embed="rId3871635298c32cca0" cstate="print"/>
                          <a:stretch>
                            <a:fillRect/>
                          </a:stretch>
                        </pic:blipFill>
                        <pic:spPr>
                          <a:xfrm>
                            <a:off x="0" y="0"/>
                            <a:ext cx="3240000" cy="39600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776638" name="name8944635298c33bdc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95635298c33bdb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5409"/>
        </w:numPr>
        <w:spacing w:before="0" w:after="0" w:line="240" w:lineRule="auto"/>
        <w:jc w:val="left"/>
        <w:rPr>
          <w:color w:val="00274C"/>
          <w:sz w:val="20"/>
          <w:szCs w:val="20"/>
        </w:rPr>
      </w:pPr>
      <w:r>
        <w:rPr>
          <w:color w:val="00274C"/>
          <w:sz w:val="20"/>
          <w:szCs w:val="20"/>
          <w:u w:val="none"/>
        </w:rPr>
        <w:t xml:space="preserve">Le moteur peut s'endommager si on le fait fonctionner avec un niveau d'huile incorrect.</w:t>
      </w:r>
    </w:p>
    <w:p>
      <w:pPr>
        <w:numPr>
          <w:ilvl w:val="0"/>
          <w:numId w:val="25409"/>
        </w:numPr>
        <w:spacing w:before="0" w:after="0" w:line="240" w:lineRule="auto"/>
        <w:jc w:val="left"/>
        <w:rPr>
          <w:color w:val="00274C"/>
          <w:sz w:val="20"/>
          <w:szCs w:val="20"/>
        </w:rPr>
      </w:pPr>
      <w:r>
        <w:rPr>
          <w:color w:val="00274C"/>
          <w:sz w:val="20"/>
          <w:szCs w:val="20"/>
          <w:u w:val="none"/>
        </w:rPr>
        <w:t xml:space="preserve">Ne pas dépasser le niveau MAX. car sa combustion peut provoquer une brusque augmentation de la vitesse de rotation.</w:t>
      </w:r>
    </w:p>
    <w:p>
      <w:pPr>
        <w:numPr>
          <w:ilvl w:val="0"/>
          <w:numId w:val="25409"/>
        </w:numPr>
        <w:spacing w:before="0" w:after="0" w:line="240" w:lineRule="auto"/>
        <w:jc w:val="left"/>
        <w:rPr>
          <w:color w:val="00274C"/>
          <w:sz w:val="20"/>
          <w:szCs w:val="20"/>
        </w:rPr>
      </w:pPr>
      <w:r>
        <w:rPr>
          <w:color w:val="00274C"/>
          <w:sz w:val="20"/>
          <w:szCs w:val="20"/>
          <w:u w:val="none"/>
        </w:rPr>
        <w:t xml:space="preserve">N'utiliser que l'huile prescrite afin de garantir une protection adéquate, l'efficacité et la durée du moteur.</w:t>
      </w:r>
    </w:p>
    <w:p>
      <w:pPr>
        <w:numPr>
          <w:ilvl w:val="0"/>
          <w:numId w:val="25409"/>
        </w:numPr>
        <w:spacing w:before="0" w:after="0" w:line="240" w:lineRule="auto"/>
        <w:jc w:val="left"/>
        <w:rPr>
          <w:color w:val="00274C"/>
          <w:sz w:val="20"/>
          <w:szCs w:val="20"/>
        </w:rPr>
      </w:pPr>
      <w:r>
        <w:rPr>
          <w:color w:val="00274C"/>
          <w:sz w:val="20"/>
          <w:szCs w:val="20"/>
          <w:u w:val="none"/>
        </w:rPr>
        <w:t xml:space="preserve">En cas d'utilisation d'une huile ayant une qualité inférieure à celle prescrite, la durée du moteur sera considérablement compromise.</w:t>
      </w:r>
    </w:p>
    <w:p>
      <w:pPr>
        <w:numPr>
          <w:ilvl w:val="0"/>
          <w:numId w:val="25409"/>
        </w:numPr>
        <w:spacing w:before="0" w:after="0" w:line="240" w:lineRule="auto"/>
        <w:jc w:val="left"/>
        <w:rPr>
          <w:color w:val="00274C"/>
          <w:sz w:val="20"/>
          <w:szCs w:val="20"/>
        </w:rPr>
      </w:pPr>
      <w:r>
        <w:rPr>
          <w:color w:val="00274C"/>
          <w:sz w:val="20"/>
          <w:szCs w:val="20"/>
          <w:u w:val="none"/>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09370" name="name7676635298c34abe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159635298c34abe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5409"/>
        </w:numPr>
        <w:spacing w:before="0" w:after="0" w:line="240" w:lineRule="auto"/>
        <w:jc w:val="left"/>
        <w:rPr>
          <w:color w:val="00274C"/>
          <w:sz w:val="20"/>
          <w:szCs w:val="20"/>
        </w:rPr>
      </w:pPr>
      <w:r>
        <w:rPr>
          <w:color w:val="00274C"/>
          <w:sz w:val="20"/>
          <w:szCs w:val="20"/>
          <w:u w:val="none"/>
        </w:rPr>
        <w:t xml:space="preserve">Le contact prolongé de la peau avec de l'huile de moteur usée peut entraîner un cancer de la peau.</w:t>
      </w:r>
    </w:p>
    <w:p>
      <w:pPr>
        <w:numPr>
          <w:ilvl w:val="0"/>
          <w:numId w:val="25409"/>
        </w:numPr>
        <w:spacing w:before="0" w:after="0" w:line="240" w:lineRule="auto"/>
        <w:jc w:val="left"/>
        <w:rPr>
          <w:color w:val="00274C"/>
          <w:sz w:val="20"/>
          <w:szCs w:val="20"/>
        </w:rPr>
      </w:pPr>
      <w:r>
        <w:rPr>
          <w:color w:val="00274C"/>
          <w:sz w:val="20"/>
          <w:szCs w:val="20"/>
          <w:u w:val="none"/>
        </w:rPr>
        <w:t xml:space="preserve">Si le contact avec l'huile est inévitable, se laver soigneusement les mains avec de l'eau et du savon dès que possible.</w:t>
      </w:r>
    </w:p>
    <w:p>
      <w:pPr>
        <w:numPr>
          <w:ilvl w:val="0"/>
          <w:numId w:val="25409"/>
        </w:numPr>
        <w:spacing w:before="0" w:after="0" w:line="240" w:lineRule="auto"/>
        <w:jc w:val="left"/>
        <w:rPr>
          <w:color w:val="00274C"/>
          <w:sz w:val="20"/>
          <w:szCs w:val="20"/>
        </w:rPr>
      </w:pPr>
      <w:r>
        <w:rPr>
          <w:color w:val="00274C"/>
          <w:sz w:val="20"/>
          <w:szCs w:val="20"/>
          <w:u w:val="none"/>
        </w:rPr>
        <w:t xml:space="preserve">Pour l'élimination de l'huile usée, se référer au </w:t>
      </w:r>
      <w:r>
        <w:rPr>
          <w:b/>
          <w:bCs/>
          <w:color w:val="00274C"/>
          <w:sz w:val="20"/>
          <w:szCs w:val="20"/>
          <w:u w:val="none"/>
        </w:rPr>
        <w:t xml:space="preserve">Par. DÉMANTÈLEMENT ET DESTRUCTION</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Classification de l'huile SAE</w:t>
      </w:r>
    </w:p>
    <w:p>
      <w:pPr>
        <w:numPr>
          <w:ilvl w:val="0"/>
          <w:numId w:val="25409"/>
        </w:numPr>
        <w:spacing w:before="0" w:after="0" w:line="240" w:lineRule="auto"/>
        <w:jc w:val="left"/>
        <w:rPr>
          <w:color w:val="00274C"/>
          <w:sz w:val="20"/>
          <w:szCs w:val="20"/>
        </w:rPr>
      </w:pPr>
      <w:r>
        <w:rPr>
          <w:color w:val="00274C"/>
          <w:sz w:val="20"/>
          <w:szCs w:val="20"/>
          <w:u w:val="none"/>
        </w:rPr>
        <w:t xml:space="preserve">Elle identifie les huiles en fonction de la viscosité, sans tenir compte d’aucune autre caractéristique qualitative.</w:t>
      </w:r>
    </w:p>
    <w:p>
      <w:pPr>
        <w:numPr>
          <w:ilvl w:val="0"/>
          <w:numId w:val="25409"/>
        </w:numPr>
        <w:spacing w:before="0" w:after="0" w:line="240" w:lineRule="auto"/>
        <w:jc w:val="left"/>
        <w:rPr>
          <w:color w:val="00274C"/>
          <w:sz w:val="20"/>
          <w:szCs w:val="20"/>
        </w:rPr>
      </w:pPr>
      <w:r>
        <w:rPr>
          <w:color w:val="00274C"/>
          <w:sz w:val="20"/>
          <w:szCs w:val="20"/>
          <w:u w:val="none"/>
        </w:rPr>
        <w:t xml:space="preserve">Le code est composé de deux numéros qui indiquent et doivent correspondre à la température ambiante à laquelle le moteur fonctionne, avec l'interposition d'un « </w:t>
      </w:r>
      <w:r>
        <w:rPr>
          <w:b/>
          <w:bCs/>
          <w:color w:val="00274C"/>
          <w:sz w:val="20"/>
          <w:szCs w:val="20"/>
          <w:u w:val="none"/>
        </w:rPr>
        <w:t xml:space="preserve">W</w:t>
      </w:r>
      <w:r>
        <w:rPr>
          <w:color w:val="00274C"/>
          <w:sz w:val="20"/>
          <w:szCs w:val="20"/>
          <w:u w:val="none"/>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righ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HUILE PRESCRIT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r>
              <w:rPr>
                <w:color w:val="00274C"/>
                <w:position w:val="-2"/>
                <w:sz w:val="20"/>
                <w:szCs w:val="20"/>
                <w:u w:val="none"/>
                <w:shd w:val="clear" w:color="auto" w:fill="E1E2E0"/>
              </w:rP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AVEC SPÉCIFICATIONS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bl>
    <w:p>
      <w:pPr>
        <w:widowControl w:val="on"/>
        <w:pBdr/>
        <w:spacing w:before="0" w:after="0" w:line="262" w:lineRule="auto"/>
        <w:ind w:left="0" w:right="0"/>
        <w:jc w:val="left"/>
      </w:pPr>
      <w:r>
        <w:rPr>
          <w:color w:val="00274C"/>
          <w:sz w:val="20"/>
          <w:szCs w:val="20"/>
          <w:u w:val="none"/>
        </w:rPr>
        <w:t xml:space="preserve"> </w:t>
      </w:r>
    </w:p>
    <w:p>
      <w:pPr>
        <w:numPr>
          <w:ilvl w:val="0"/>
          <w:numId w:val="25409"/>
        </w:numPr>
        <w:spacing w:before="0" w:after="0" w:line="240" w:lineRule="auto"/>
        <w:jc w:val="left"/>
        <w:rPr>
          <w:color w:val="00274C"/>
          <w:sz w:val="20"/>
          <w:szCs w:val="20"/>
        </w:rPr>
      </w:pPr>
      <w:r>
        <w:rPr>
          <w:color w:val="00274C"/>
          <w:sz w:val="20"/>
          <w:szCs w:val="20"/>
          <w:u w:val="none"/>
        </w:rPr>
        <w:t xml:space="preserve">Les huiles « low SAPS », avec des cendres sulfatées 50 ppm.</w:t>
      </w:r>
    </w:p>
    <w:p>
      <w:pPr>
        <w:numPr>
          <w:ilvl w:val="0"/>
          <w:numId w:val="25409"/>
        </w:numPr>
        <w:spacing w:before="0" w:after="0" w:line="240" w:lineRule="auto"/>
        <w:jc w:val="left"/>
        <w:rPr>
          <w:color w:val="00274C"/>
          <w:sz w:val="20"/>
          <w:szCs w:val="20"/>
        </w:rPr>
      </w:pPr>
      <w:r>
        <w:rPr>
          <w:color w:val="00274C"/>
          <w:sz w:val="20"/>
          <w:szCs w:val="20"/>
          <w:u w:val="none"/>
        </w:rPr>
        <w:t xml:space="preserve">La filtration de l’huile est essentielle au fonctionnement et à la lubrification corrects ; toujours remplacer régulièrement les filtres comme spécifié dans ce manuel.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50222" name="name3717635298c35971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18635298c35970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5409"/>
        </w:numPr>
        <w:spacing w:before="0" w:after="0" w:line="240" w:lineRule="auto"/>
        <w:jc w:val="left"/>
        <w:rPr>
          <w:color w:val="00274C"/>
          <w:sz w:val="20"/>
          <w:szCs w:val="20"/>
        </w:rPr>
      </w:pPr>
      <w:r>
        <w:rPr>
          <w:color w:val="00274C"/>
          <w:sz w:val="20"/>
          <w:szCs w:val="20"/>
          <w:u w:val="none"/>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25409"/>
        </w:numPr>
        <w:spacing w:before="0" w:after="0" w:line="240" w:lineRule="auto"/>
        <w:jc w:val="left"/>
        <w:rPr>
          <w:color w:val="00274C"/>
          <w:sz w:val="20"/>
          <w:szCs w:val="20"/>
        </w:rPr>
      </w:pPr>
      <w:r>
        <w:rPr>
          <w:b/>
          <w:bCs/>
          <w:color w:val="00274C"/>
          <w:sz w:val="20"/>
          <w:szCs w:val="20"/>
          <w:u w:val="none"/>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49147" name="name2930635298c365ba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702635298c365ba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Avertissement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5409"/>
        </w:numPr>
        <w:spacing w:before="0" w:after="0" w:line="240" w:lineRule="auto"/>
        <w:jc w:val="left"/>
        <w:rPr>
          <w:color w:val="00274C"/>
          <w:sz w:val="20"/>
          <w:szCs w:val="20"/>
        </w:rPr>
      </w:pPr>
      <w:r>
        <w:rPr>
          <w:color w:val="00274C"/>
          <w:sz w:val="20"/>
          <w:szCs w:val="20"/>
          <w:u w:val="none"/>
        </w:rPr>
        <w:t xml:space="preserve">Un carburant propre évite le colmatage des injecteurs de carburant. Nettoyer immédiatement tout déversement pendant le remplissage.</w:t>
      </w:r>
    </w:p>
    <w:p>
      <w:pPr>
        <w:numPr>
          <w:ilvl w:val="0"/>
          <w:numId w:val="25409"/>
        </w:numPr>
        <w:spacing w:before="0" w:after="0" w:line="240" w:lineRule="auto"/>
        <w:jc w:val="left"/>
        <w:rPr>
          <w:color w:val="00274C"/>
          <w:sz w:val="20"/>
          <w:szCs w:val="20"/>
        </w:rPr>
      </w:pPr>
      <w:r>
        <w:rPr>
          <w:color w:val="00274C"/>
          <w:sz w:val="20"/>
          <w:szCs w:val="20"/>
          <w:u w:val="none"/>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COMPATIBILITÉ DE CARBURANT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(teneur maxi en biocarburant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équivalent au carburant diesel conformément à la norme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ou ASTM D 975 Qualité 1, 2 -D S15 Carburant arctique</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N°1, N°2</w:t>
            </w:r>
          </w:p>
        </w:tc>
      </w:tr>
    </w:tbl>
    <w:p>
      <w:pPr>
        <w:widowControl w:val="on"/>
        <w:pBdr/>
        <w:spacing w:before="0" w:after="0" w:line="262" w:lineRule="auto"/>
        <w:ind w:left="0" w:right="0"/>
        <w:jc w:val="left"/>
      </w:pPr>
      <w:r>
        <w:rPr>
          <w:b/>
          <w:bCs/>
          <w:color w:val="00274C"/>
          <w:sz w:val="20"/>
          <w:szCs w:val="20"/>
          <w:u w:val="none"/>
        </w:rPr>
        <w:t xml:space="preserve">REMARQUE: </w:t>
      </w:r>
      <w:r>
        <w:rPr>
          <w:color w:val="00274C"/>
          <w:sz w:val="20"/>
          <w:szCs w:val="20"/>
          <w:u w:val="none"/>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pPr>
      <w:r>
        <w:rPr>
          <w:b/>
          <w:bCs/>
          <w:i/>
          <w:iCs/>
          <w:color w:val="00274C"/>
          <w:sz w:val="20"/>
          <w:szCs w:val="20"/>
          <w:u w:val="none"/>
        </w:rPr>
        <w:br/>
        <w:t xml:space="preserve">Moteurs KDI à injection mécanique certifiés Tier 3</w:t>
      </w:r>
      <w:r>
        <w:rPr>
          <w:color w:val="00274C"/>
          <w:sz w:val="20"/>
          <w:szCs w:val="20"/>
          <w:u w:val="none"/>
        </w:rPr>
        <w:t xml:space="preserve"> </w:t>
      </w:r>
      <w:r>
        <w:rPr>
          <w:b/>
          <w:bCs/>
          <w:i/>
          <w:iCs/>
          <w:color w:val="00274C"/>
          <w:sz w:val="20"/>
          <w:szCs w:val="20"/>
          <w:u w:val="none"/>
        </w:rPr>
        <w:t xml:space="preserve">, Tier 4 Final – Stage IIIA, Stage IIIB, Stage V</w:t>
      </w:r>
      <w:r>
        <w:rPr>
          <w:b/>
          <w:bCs/>
          <w:i/>
          <w:iCs/>
          <w:color w:val="00274C"/>
          <w:sz w:val="20"/>
          <w:szCs w:val="20"/>
          <w:u w:val="none"/>
        </w:rPr>
        <w:t xml:space="preserve"> (avec et sans EGR)</w:t>
      </w:r>
    </w:p>
    <w:p>
      <w:pPr>
        <w:numPr>
          <w:ilvl w:val="0"/>
          <w:numId w:val="25409"/>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15 mg/kg (ppm).</w:t>
      </w:r>
      <w:r>
        <w:rPr>
          <w:color w:val="00274C"/>
          <w:sz w:val="20"/>
          <w:szCs w:val="20"/>
          <w:u w:val="none"/>
        </w:rPr>
        <w:br/>
        <w:t xml:space="preserve">Les moteurs exploités avec des carburants conformes à la norme EN 590 et ASTM D975, avec une teneur en soufre &lt; 15 mg/kg, sont soumis à des intervalles de vidange d’huile de 500 heures. Les carburants d’une teneur en soufre &gt; 500 mg/kg nécessitent un intervalle plus cours de vidange de l’huile de lubrification. Il est fixé à 250 heures. Néanmoins, l’huile moteur doit être changée lorsque l’indice d'alcalinité totale (TBN) est réduit à 6,0 mgKOH/g, selon la méthode d’essai ASTM D4739. En cas de teneur élevée en soufre dans le carburant, l’intervalle peut être fixé à 125 heures. Ne pas utiliser les huiles « low SAPS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Moteurs KDI à injection mécanique non certifiés (pas de moteurs EGR)</w:t>
      </w:r>
    </w:p>
    <w:p>
      <w:pPr>
        <w:numPr>
          <w:ilvl w:val="0"/>
          <w:numId w:val="25409"/>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2 000 mg/kg (ppm).</w:t>
      </w:r>
      <w:r>
        <w:rPr>
          <w:color w:val="00274C"/>
          <w:sz w:val="20"/>
          <w:szCs w:val="20"/>
          <w:u w:val="none"/>
        </w:rPr>
        <w:br/>
        <w:t xml:space="preserve">Les moteurs exploités avec des carburants conformes à la norme EN 590 et ASTM D975, avec une teneur en soufre &lt; 15 mg/kg, sont soumis à des intervalles de vidange d’huile de 500 heures. Les carburants d’une teneur en soufre &gt; 500 mg/kg nécessitent un intervalle plus cours de vidange de l’huile de lubrification. Il est fixé à 250 heures. Néanmoins, l’huile moteur doit être changée lorsque l’indice d'alcalinité totale (TBN) est réduit à 6,0 mgKOH/g, selon la méthode d’essai ASTM D4739.</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Carburant pour températures basses</w:t>
      </w:r>
    </w:p>
    <w:p>
      <w:pPr>
        <w:numPr>
          <w:ilvl w:val="0"/>
          <w:numId w:val="25409"/>
        </w:numPr>
        <w:spacing w:before="0" w:after="0" w:line="240" w:lineRule="auto"/>
        <w:jc w:val="left"/>
        <w:rPr>
          <w:color w:val="00274C"/>
          <w:sz w:val="20"/>
          <w:szCs w:val="20"/>
        </w:rPr>
      </w:pPr>
      <w:r>
        <w:rPr>
          <w:color w:val="00274C"/>
          <w:sz w:val="20"/>
          <w:szCs w:val="20"/>
          <w:u w:val="none"/>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u w:val="none"/>
        </w:rPr>
        <w:t xml:space="preserve">tab. 2.3.</w:t>
      </w:r>
    </w:p>
    <w:p>
      <w:pPr>
        <w:numPr>
          <w:ilvl w:val="0"/>
          <w:numId w:val="25409"/>
        </w:numPr>
        <w:spacing w:before="0" w:after="0" w:line="240" w:lineRule="auto"/>
        <w:jc w:val="left"/>
        <w:rPr>
          <w:color w:val="00274C"/>
          <w:sz w:val="20"/>
          <w:szCs w:val="20"/>
        </w:rPr>
      </w:pPr>
      <w:r>
        <w:rPr>
          <w:color w:val="00274C"/>
          <w:sz w:val="20"/>
          <w:szCs w:val="20"/>
          <w:u w:val="none"/>
        </w:rPr>
        <w:t xml:space="preserve">Ces carburants réduisent la formation de paraffine dans le carburant à basses températures.</w:t>
      </w:r>
    </w:p>
    <w:p>
      <w:pPr>
        <w:numPr>
          <w:ilvl w:val="0"/>
          <w:numId w:val="25409"/>
        </w:numPr>
        <w:spacing w:before="0" w:after="0" w:line="240" w:lineRule="auto"/>
        <w:jc w:val="left"/>
        <w:rPr>
          <w:color w:val="00274C"/>
          <w:sz w:val="20"/>
          <w:szCs w:val="20"/>
        </w:rPr>
      </w:pPr>
      <w:r>
        <w:rPr>
          <w:color w:val="00274C"/>
          <w:sz w:val="20"/>
          <w:szCs w:val="20"/>
          <w:u w:val="none"/>
        </w:rPr>
        <w:t xml:space="preserve">Lorsque de la paraffine se forme dans le carburant, le filtre à carburant se bouche ce qui interrompt l’écoulement du carburant.</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Carburant Biodiesel</w:t>
      </w:r>
    </w:p>
    <w:p>
      <w:pPr>
        <w:numPr>
          <w:ilvl w:val="0"/>
          <w:numId w:val="25409"/>
        </w:numPr>
        <w:spacing w:before="0" w:after="0" w:line="240" w:lineRule="auto"/>
        <w:jc w:val="left"/>
        <w:rPr>
          <w:color w:val="00274C"/>
          <w:sz w:val="20"/>
          <w:szCs w:val="20"/>
        </w:rPr>
      </w:pPr>
      <w:r>
        <w:rPr>
          <w:color w:val="00274C"/>
          <w:sz w:val="20"/>
          <w:szCs w:val="20"/>
          <w:u w:val="none"/>
        </w:rPr>
        <w:t xml:space="preserve">Les carburants contenant 10 % d’esther de méthyle ou B10, conviennent pour une utilisation dans ce moteur à condition qu’ils respectent les spécifications du </w:t>
      </w:r>
      <w:r>
        <w:rPr>
          <w:b/>
          <w:bCs/>
          <w:color w:val="00274C"/>
          <w:sz w:val="20"/>
          <w:szCs w:val="20"/>
          <w:u w:val="none"/>
        </w:rPr>
        <w:t xml:space="preserve">tab. 2.3</w:t>
      </w:r>
      <w:r>
        <w:rPr>
          <w:color w:val="00274C"/>
          <w:sz w:val="20"/>
          <w:szCs w:val="20"/>
          <w:u w:val="none"/>
        </w:rPr>
        <w:t xml:space="preserve"> .</w:t>
      </w:r>
    </w:p>
    <w:p>
      <w:pPr>
        <w:numPr>
          <w:ilvl w:val="0"/>
          <w:numId w:val="25409"/>
        </w:numPr>
        <w:spacing w:before="0" w:after="0" w:line="240" w:lineRule="auto"/>
        <w:jc w:val="left"/>
        <w:rPr>
          <w:color w:val="00274C"/>
          <w:sz w:val="20"/>
          <w:szCs w:val="20"/>
        </w:rPr>
      </w:pPr>
      <w:r>
        <w:rPr>
          <w:b/>
          <w:bCs/>
          <w:color w:val="00274C"/>
          <w:sz w:val="20"/>
          <w:szCs w:val="20"/>
          <w:u w:val="none"/>
        </w:rPr>
        <w:t xml:space="preserve">NE PAS UTILISER</w:t>
      </w:r>
      <w:r>
        <w:rPr>
          <w:color w:val="00274C"/>
          <w:sz w:val="20"/>
          <w:szCs w:val="20"/>
          <w:u w:val="none"/>
        </w:rPr>
        <w:t xml:space="preserve"> d’huile végétale comme biocarburant pour ce moteur.</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COMPATIBILITÉ BIODIESEL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à la norme EN 14214 (admissible uniquement pour un mélange avec un carburant diesel à maxi 10 %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Carburants de synthèse : GTL, CTL, BTL, HV</w:t>
      </w:r>
      <w:r>
        <w:rPr>
          <w:color w:val="00274C"/>
          <w:sz w:val="20"/>
          <w:szCs w:val="20"/>
          <w:u w:val="none"/>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u w:val="none"/>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Carburants non-routiers</w:t>
      </w:r>
    </w:p>
    <w:p>
      <w:pPr>
        <w:widowControl w:val="on"/>
        <w:pBdr/>
        <w:spacing w:before="0" w:after="0" w:line="262" w:lineRule="auto"/>
        <w:ind w:left="0" w:right="0"/>
        <w:jc w:val="left"/>
      </w:pPr>
      <w:r>
        <w:rPr>
          <w:color w:val="00274C"/>
          <w:sz w:val="20"/>
          <w:szCs w:val="20"/>
          <w:u w:val="none"/>
        </w:rPr>
        <w:b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u w:val="none"/>
        </w:rPr>
        <w:br/>
        <w:t xml:space="preserve">Les limites suivantes s’appliquent pour ces paramètres: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PARAMETRE CARBURANT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Indice de cétane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Densité de carburant à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Teneur en soufre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ou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Carburants d’aviation</w:t>
      </w:r>
      <w:r>
        <w:rPr>
          <w:i/>
          <w:iCs/>
          <w:color w:val="00274C"/>
          <w:sz w:val="20"/>
          <w:szCs w:val="20"/>
          <w:u w:val="none"/>
        </w:rPr>
        <w:br/>
        <w:t xml:space="preserve">Uniquement pour les moteurs non certifiés à injection mécanique KDI (pas de moteurs EGR).</w:t>
      </w:r>
      <w:r>
        <w:rPr>
          <w:color w:val="00274C"/>
          <w:sz w:val="20"/>
          <w:szCs w:val="20"/>
          <w:u w:val="none"/>
        </w:rPr>
        <w:br/>
        <w:t xml:space="preserve">Les carburants d’aviation suivants peuvent être utilisés mais uniquement en mettant en place un filtre à carburant supplémentaire avec dispositif de dosage d'onctuosité:</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(kérosène, désignation OTAN)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P-8 (kérosène, désignation armée américaine)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(kérosène, désignation OTAN)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(kérosène, désignation armée américaine)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équivaut à F-34/F-35 avec additifs)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(kérosène pour l’aviation civile)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mélange 1:1 de F-54 et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(kérosène pour l’aviation civile)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Instructions d’installation relatives aux émissions</w:t>
      </w:r>
      <w:r>
        <w:rPr>
          <w:color w:val="00274C"/>
          <w:sz w:val="20"/>
          <w:szCs w:val="20"/>
          <w:u w:val="none"/>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409"/>
              </w:numPr>
              <w:spacing w:before="0" w:after="0" w:line="262" w:lineRule="auto"/>
              <w:jc w:val="left"/>
              <w:rPr>
                <w:color w:val="00274C"/>
                <w:sz w:val="20"/>
                <w:szCs w:val="20"/>
              </w:rPr>
            </w:pPr>
            <w:r>
              <w:rPr>
                <w:color w:val="00274C"/>
                <w:position w:val="-2"/>
                <w:sz w:val="20"/>
                <w:szCs w:val="20"/>
                <w:u w:val="none"/>
              </w:rPr>
              <w:t xml:space="preserve">OAT (à base d’acide organique) Faible teneur en silicates : </w:t>
            </w:r>
            <w:r>
              <w:rPr>
                <w:b/>
                <w:bCs/>
                <w:color w:val="00274C"/>
                <w:position w:val="-2"/>
                <w:sz w:val="20"/>
                <w:szCs w:val="20"/>
                <w:u w:val="none"/>
              </w:rPr>
              <w:t xml:space="preserve">ASTM D-3306 D-6210</w:t>
            </w:r>
          </w:p>
          <w:p>
            <w:pPr>
              <w:numPr>
                <w:ilvl w:val="0"/>
                <w:numId w:val="25409"/>
              </w:numPr>
              <w:spacing w:before="0" w:after="0" w:line="262" w:lineRule="auto"/>
              <w:jc w:val="left"/>
              <w:rPr>
                <w:color w:val="00274C"/>
                <w:sz w:val="20"/>
                <w:szCs w:val="20"/>
              </w:rPr>
            </w:pPr>
            <w:r>
              <w:rPr>
                <w:color w:val="00274C"/>
                <w:position w:val="-2"/>
                <w:sz w:val="20"/>
                <w:szCs w:val="20"/>
                <w:u w:val="none"/>
              </w:rPr>
              <w:t xml:space="preserve">HOAT (à base d’acide organique hybride) Faible teneur en silicates :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3287271" name="name4416635298c37dcf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912635298c37dce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5409"/>
              </w:numPr>
              <w:spacing w:before="0" w:after="0" w:line="262" w:lineRule="auto"/>
              <w:jc w:val="left"/>
              <w:rPr>
                <w:color w:val="00274C"/>
                <w:sz w:val="20"/>
                <w:szCs w:val="20"/>
              </w:rPr>
            </w:pPr>
            <w:r>
              <w:rPr>
                <w:color w:val="00274C"/>
                <w:position w:val="-2"/>
                <w:sz w:val="20"/>
                <w:szCs w:val="20"/>
                <w:u w:val="none"/>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25409"/>
              </w:numPr>
              <w:spacing w:before="0" w:after="0" w:line="262" w:lineRule="auto"/>
              <w:jc w:val="left"/>
              <w:rPr>
                <w:color w:val="00274C"/>
                <w:sz w:val="20"/>
                <w:szCs w:val="20"/>
              </w:rPr>
            </w:pPr>
            <w:r>
              <w:rPr>
                <w:color w:val="00274C"/>
                <w:position w:val="-2"/>
                <w:sz w:val="20"/>
                <w:szCs w:val="20"/>
                <w:u w:val="none"/>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u w:val="none"/>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p>
      <w:pPr>
        <w:widowControl w:val="on"/>
        <w:pBdr/>
        <w:spacing w:before="0" w:after="0" w:line="262" w:lineRule="auto"/>
        <w:ind w:left="0" w:right="0"/>
        <w:jc w:val="left"/>
      </w:pPr>
      <w:r>
        <w:rPr>
          <w:b/>
          <w:bCs/>
          <w:color w:val="00274C"/>
          <w:sz w:val="20"/>
          <w:szCs w:val="20"/>
          <w:u w:val="none"/>
        </w:rPr>
        <w:t xml:space="preserve">Batterie non fournie par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BATTERIES CONSEILLÉES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TEMPÉRATURE AMBIANTE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 DE BATTERIE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Entretien périodique</w:t>
      </w:r>
    </w:p>
    <w:p>
      <w:pPr>
        <w:widowControl w:val="on"/>
        <w:pBdr/>
        <w:spacing w:before="0" w:after="0" w:line="262" w:lineRule="auto"/>
        <w:ind w:left="0" w:right="0"/>
        <w:jc w:val="left"/>
      </w:pPr>
      <w:r>
        <w:rPr>
          <w:color w:val="00274C"/>
          <w:sz w:val="20"/>
          <w:szCs w:val="20"/>
          <w:u w:val="none"/>
        </w:rPr>
        <w:t xml:space="preserve">Les intervalles de la maintenance préventive se trouvent dans le </w:t>
      </w:r>
      <w:r>
        <w:rPr>
          <w:b/>
          <w:bCs/>
          <w:color w:val="00274C"/>
          <w:sz w:val="20"/>
          <w:szCs w:val="20"/>
          <w:u w:val="none"/>
        </w:rPr>
        <w:t xml:space="preserve">Tableau 2.8, Tableau 2.9, Tableau 2.10 et Tableau 2.11</w:t>
      </w:r>
      <w:r>
        <w:rPr>
          <w:color w:val="00274C"/>
          <w:sz w:val="20"/>
          <w:szCs w:val="20"/>
          <w:u w:val="none"/>
        </w:rPr>
        <w:t xml:space="preserve">  et se rapportent à une exploitation du moteur dans des conditions de fonctionnement normales avec un carburant et une huile conformes aux spécifications recommandées.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NETTOYAGE ET CONTROLE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d’huile moteur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du liquide de refroidissement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Présence d’eau dans le filtre à carburant</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d’échange de chaleur du radiateur et refroidis.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de l’alternateur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en caoutchouc (air d’admission / liquide de 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Démarreur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REMPLACEMENT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collecteur d’admission (filtre à air - collecteur d’admission)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de liquide de refroidissement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la conduite de carburant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de l’alternateur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Condition environnementale difficile Courroie Poly-V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Condition standard Courroie Poly-V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A HUILE ET A HUILE MOTEUR - REMPLACEMENT DE LA CARTOUCHE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non certifiés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ET PRE-FILTRE A CARBURANT - REMPLACEMENT DE LA CARTOUCHE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non certifiés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En cas de faible consommation : 12 mois.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L’intervalle de temps qui doit s’écouler avant de contrôler l’élément filtrant, dépend de l’environnement d’exploitation du moteur. Le filtre à air doit être nettoyé et remplacé plus fréquemment dans des conditions très élevées de poussières.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En cas de faible consommation : 36 mois.
</w:t>
      </w:r>
    </w:p>
    <w:p>
      <w:pPr>
        <w:widowControl w:val="on"/>
        <w:pBdr/>
        <w:spacing w:before="0" w:after="0" w:line="262" w:lineRule="auto"/>
        <w:ind w:left="0" w:right="0"/>
        <w:jc w:val="left"/>
      </w:pPr>
      <w:r>
        <w:rPr>
          <w:color w:val="00274C"/>
          <w:sz w:val="20"/>
          <w:szCs w:val="20"/>
          <w:u w:val="none"/>
        </w:rPr>
        <w:t xml:space="preserve">(7) - L’intervalle de remplacement est uniquement une indication, il dépend essentiellement des conditions environnementales et de l’état des tuyaux contrôlé à l’occasion d’une inspection visuelle régulière.</w:t>
      </w:r>
    </w:p>
    <w:p>
      <w:pPr>
        <w:widowControl w:val="on"/>
        <w:pBdr/>
        <w:spacing w:before="0" w:after="0" w:line="262" w:lineRule="auto"/>
        <w:ind w:left="0" w:right="0"/>
        <w:jc w:val="left"/>
      </w:pPr>
      <w:r>
        <w:rPr>
          <w:color w:val="00274C"/>
          <w:sz w:val="20"/>
          <w:szCs w:val="20"/>
          <w:u w:val="none"/>
        </w:rPr>
        <w:t xml:space="preserve">(8) - Le premier contrôle doit être effectué au bout de 10 heures.</w:t>
      </w:r>
    </w:p>
    <w:p>
      <w:pPr>
        <w:widowControl w:val="on"/>
        <w:pBdr/>
        <w:spacing w:before="0" w:after="0" w:line="262" w:lineRule="auto"/>
        <w:ind w:left="0" w:right="0"/>
        <w:jc w:val="left"/>
      </w:pPr>
      <w:r>
        <w:rPr>
          <w:color w:val="00274C"/>
          <w:sz w:val="20"/>
          <w:szCs w:val="20"/>
          <w:u w:val="none"/>
        </w:rPr>
        <w:t xml:space="preserve">(9) - Tester tous les ans l’état du réfrigérant à l’aide de bandelettes d’essai de réfrigérant.</w:t>
      </w:r>
    </w:p>
    <w:p>
      <w:pPr>
        <w:widowControl w:val="on"/>
        <w:pBdr/>
        <w:spacing w:before="0" w:after="0" w:line="262" w:lineRule="auto"/>
        <w:ind w:left="0" w:right="0"/>
        <w:jc w:val="left"/>
      </w:pPr>
      <w:r>
        <w:rPr>
          <w:color w:val="00274C"/>
          <w:sz w:val="20"/>
          <w:szCs w:val="20"/>
          <w:u w:val="none"/>
        </w:rPr>
        <w:t xml:space="preserve">(10) - Il est recommandé d’ajouter des SCA (Additifs de refroidissement supplémentaires) au premier intervalle de maintenance.</w:t>
      </w:r>
    </w:p>
    <w:p>
      <w:pPr>
        <w:widowControl w:val="on"/>
        <w:pBdr/>
        <w:spacing w:before="0" w:after="0" w:line="262" w:lineRule="auto"/>
        <w:ind w:left="0" w:right="0"/>
        <w:jc w:val="left"/>
      </w:pPr>
      <w:r>
        <w:rPr>
          <w:color w:val="00274C"/>
          <w:sz w:val="20"/>
          <w:szCs w:val="20"/>
          <w:u w:val="none"/>
        </w:rPr>
        <w:t xml:space="preserve">(11) - Voir le cap. 2.5 </w:t>
      </w:r>
      <w:hyperlink r:id="rId9389635298c38fb31" w:history="1">
        <w:r>
          <w:rPr>
            <w:rStyle w:val="DefaultParagraphFontPHPDOCX"/>
            <w:b/>
            <w:bCs/>
            <w:i/>
            <w:iCs/>
            <w:color w:val="0000FF"/>
            <w:sz w:val="20"/>
            <w:szCs w:val="20"/>
            <w:u w:val="none"/>
          </w:rPr>
          <w:t xml:space="preserve">"Moteurs KDI à injection mécanique non certifiés (pas de moteurs EGR)"</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carburant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Circuit d'alimentation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375020" name="name8127635298c39d4b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16635298c39d4a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409"/>
              </w:numPr>
              <w:spacing w:before="0" w:after="0" w:line="262" w:lineRule="auto"/>
              <w:jc w:val="left"/>
              <w:rPr>
                <w:color w:val="00274C"/>
                <w:sz w:val="20"/>
                <w:szCs w:val="20"/>
              </w:rPr>
            </w:pPr>
            <w:r>
              <w:rPr>
                <w:color w:val="00274C"/>
                <w:position w:val="-2"/>
                <w:sz w:val="20"/>
                <w:szCs w:val="20"/>
                <w:u w:val="none"/>
              </w:rPr>
              <w:t xml:space="preserve">Le système d’injection à haute pression est extrêmement susceptible de subir des dommages si le carburant est contaminé.</w:t>
            </w:r>
          </w:p>
          <w:p>
            <w:pPr>
              <w:numPr>
                <w:ilvl w:val="0"/>
                <w:numId w:val="25409"/>
              </w:numPr>
              <w:spacing w:before="0" w:after="0" w:line="262" w:lineRule="auto"/>
              <w:jc w:val="left"/>
              <w:rPr>
                <w:color w:val="00274C"/>
                <w:sz w:val="20"/>
                <w:szCs w:val="20"/>
              </w:rPr>
            </w:pPr>
            <w:r>
              <w:rPr>
                <w:color w:val="00274C"/>
                <w:position w:val="-2"/>
                <w:sz w:val="20"/>
                <w:szCs w:val="20"/>
                <w:u w:val="none"/>
              </w:rPr>
              <w:t xml:space="preserve">Il est extrêmement important que tous les composants liés au circuit d’injection soient minutieusement nettoyés avant d’être retirés.</w:t>
            </w:r>
          </w:p>
          <w:p>
            <w:pPr>
              <w:numPr>
                <w:ilvl w:val="0"/>
                <w:numId w:val="25409"/>
              </w:numPr>
              <w:spacing w:before="0" w:after="0" w:line="262" w:lineRule="auto"/>
              <w:jc w:val="left"/>
              <w:rPr>
                <w:color w:val="00274C"/>
                <w:sz w:val="20"/>
                <w:szCs w:val="20"/>
              </w:rPr>
            </w:pPr>
            <w:r>
              <w:rPr>
                <w:color w:val="00274C"/>
                <w:position w:val="-2"/>
                <w:sz w:val="20"/>
                <w:szCs w:val="20"/>
                <w:u w:val="none"/>
              </w:rPr>
              <w:t xml:space="preserve">Laver et nettoyer méticuleusement le moteur avant d’effectuer l’entretien.</w:t>
            </w:r>
          </w:p>
          <w:p>
            <w:pPr>
              <w:numPr>
                <w:ilvl w:val="0"/>
                <w:numId w:val="25409"/>
              </w:numPr>
              <w:spacing w:before="0" w:after="0" w:line="262" w:lineRule="auto"/>
              <w:jc w:val="left"/>
              <w:rPr>
                <w:color w:val="00274C"/>
                <w:sz w:val="20"/>
                <w:szCs w:val="20"/>
              </w:rPr>
            </w:pPr>
            <w:r>
              <w:rPr>
                <w:color w:val="00274C"/>
                <w:position w:val="-2"/>
                <w:sz w:val="20"/>
                <w:szCs w:val="20"/>
                <w:u w:val="none"/>
              </w:rPr>
              <w:t xml:space="preserve">Laver et nettoyer méticuleusement le moteur avant d’effectuer l’entretien.</w:t>
            </w:r>
          </w:p>
          <w:p>
            <w:pPr>
              <w:numPr>
                <w:ilvl w:val="0"/>
                <w:numId w:val="25409"/>
              </w:numPr>
              <w:spacing w:before="0" w:after="0" w:line="262" w:lineRule="auto"/>
              <w:jc w:val="left"/>
              <w:rPr>
                <w:color w:val="00274C"/>
                <w:sz w:val="20"/>
                <w:szCs w:val="20"/>
              </w:rPr>
            </w:pPr>
            <w:r>
              <w:rPr>
                <w:color w:val="00274C"/>
                <w:position w:val="-2"/>
                <w:sz w:val="20"/>
                <w:szCs w:val="20"/>
                <w:u w:val="none"/>
              </w:rPr>
              <w:t xml:space="preserve">Le lavage du moteur, au moyen d’une lance à haute pression, doit être effectué à une distance supérieure à 200 mm du moteur.</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Le circuit d’alimentation du carburant est sous basse pression du réservoir </w:t>
            </w:r>
            <w:r>
              <w:rPr>
                <w:b/>
                <w:bCs/>
                <w:color w:val="00274C"/>
                <w:position w:val="-2"/>
                <w:sz w:val="20"/>
                <w:szCs w:val="20"/>
                <w:u w:val="none"/>
              </w:rPr>
              <w:t xml:space="preserve">1</w:t>
            </w:r>
            <w:r>
              <w:rPr>
                <w:color w:val="00274C"/>
                <w:position w:val="-2"/>
                <w:sz w:val="20"/>
                <w:szCs w:val="20"/>
                <w:u w:val="none"/>
              </w:rPr>
              <w:t xml:space="preserve"> jusqu’à la pompe à injection du carburant à haute pression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La représentation du réservoir du carburant est purement indicative. Composant non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d'alimentation du carburant, du réservoir à la pompe à injection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d'injection haute pression, de la pompe à injection aux injecteurs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w:t>
                  </w:r>
                </w:p>
              </w:tc>
            </w:tr>
          </w:tbl>
          <w:p/>
        </w:tc>
        <w:tc>
          <w:tcPr>
            <w:tcW w:w="0" w:type="auto"/>
            <w:tcMar>
              <w:top w:w="150" w:type="dxa"/>
              <w:left w:w="150" w:type="dxa"/>
              <w:bottom w:w="150" w:type="dxa"/>
              <w:right w:w="150" w:type="dxa"/>
            </w:tcMar>
            <w:vAlign w:val="top"/>
          </w:tcPr>
          <w:p>
            <w:r>
              <w:rPr>
                <w:position w:val="-304"/>
              </w:rPr>
              <w:drawing>
                <wp:inline distT="0" distB="0" distL="0" distR="0">
                  <wp:extent cx="2880000" cy="1972800"/>
                  <wp:effectExtent b="0" l="0" r="0" t="0"/>
                  <wp:docPr id="62266440" name="name2019635298c3b4a4e"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9366635298c3b4a47" cstate="print"/>
                          <a:stretch>
                            <a:fillRect/>
                          </a:stretch>
                        </pic:blipFill>
                        <pic:spPr>
                          <a:xfrm>
                            <a:off x="0" y="0"/>
                            <a:ext cx="2880000" cy="19728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Circuit de retour de carburant</w:t>
            </w:r>
          </w:p>
          <w:p>
            <w:pPr>
              <w:widowControl w:val="on"/>
              <w:pBdr/>
              <w:spacing w:before="0" w:after="0" w:line="262" w:lineRule="auto"/>
              <w:ind w:left="0" w:right="0"/>
              <w:jc w:val="left"/>
              <w:textAlignment w:val="center"/>
            </w:pPr>
            <w:r>
              <w:rPr>
                <w:color w:val="00274C"/>
                <w:position w:val="-2"/>
                <w:sz w:val="20"/>
                <w:szCs w:val="20"/>
                <w:u w:val="none"/>
              </w:rPr>
              <w:t xml:space="preserve"> </w:t>
            </w:r>
            <w:r>
              <w:rPr>
                <w:color w:val="00274C"/>
                <w:position w:val="-2"/>
                <w:sz w:val="20"/>
                <w:szCs w:val="20"/>
                <w:u w:val="none"/>
              </w:rPr>
              <w:br/>
              <w:t xml:space="preserve">Le circuit de retour de carburant est à basse pression.</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La représentation du réservoir du carburant est purement indicative. Composant non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d’évacuation du carburant des injecteurs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du carburant au réservoir</w:t>
                  </w:r>
                </w:p>
              </w:tc>
            </w:tr>
          </w:tbl>
          <w:p/>
        </w:tc>
        <w:tc>
          <w:tcPr>
            <w:tcW w:w="0" w:type="auto"/>
            <w:tcMar>
              <w:top w:w="150" w:type="dxa"/>
              <w:left w:w="150" w:type="dxa"/>
              <w:bottom w:w="150" w:type="dxa"/>
              <w:right w:w="150" w:type="dxa"/>
            </w:tcMar>
            <w:vAlign w:val="top"/>
          </w:tcPr>
          <w:p>
            <w:r>
              <w:rPr>
                <w:position w:val="-412"/>
              </w:rPr>
              <w:drawing>
                <wp:inline distT="0" distB="0" distL="0" distR="0">
                  <wp:extent cx="2880000" cy="2635200"/>
                  <wp:effectExtent b="0" l="0" r="0" t="0"/>
                  <wp:docPr id="2668322" name="name8059635298c3cc968" desc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1825635298c3cc960" cstate="print"/>
                          <a:stretch>
                            <a:fillRect/>
                          </a:stretch>
                        </pic:blipFill>
                        <pic:spPr>
                          <a:xfrm>
                            <a:off x="0" y="0"/>
                            <a:ext cx="2880000" cy="26352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Pompe à injection</w:t>
            </w:r>
          </w:p>
          <w:p>
            <w:pPr>
              <w:widowControl w:val="on"/>
              <w:pBdr/>
              <w:spacing w:before="0" w:after="0" w:line="262" w:lineRule="auto"/>
              <w:ind w:left="0" w:right="0"/>
              <w:jc w:val="left"/>
              <w:textAlignment w:val="center"/>
            </w:pPr>
            <w:r>
              <w:rPr>
                <w:color w:val="00274C"/>
                <w:position w:val="-2"/>
                <w:sz w:val="20"/>
                <w:szCs w:val="20"/>
                <w:u w:val="none"/>
              </w:rPr>
              <w:t xml:space="preserve">La pression à l'entrée de la pompe à injection doit être positive dans toutes les conditions de fonctionnement.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pompe à injection est actionnée par l'engrenage de commande de la pompe et elle envoie le carburant à haute pression aux injecteurs.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 En cas de fuite du circuit haute pression, ne pas intervenir avec le moteur en marche, mais l’éteindre et attendre 5 à 10 minutes avant de.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Levier de l'accélérateur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du minimum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du maximum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du couple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Raccords de sortie du carburant en haute pression vers les injecteurs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d'évacuation du carburant vers le 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d'aspiration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Dispositif pour démarrage à froid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d'étanchéité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de commande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de l'anticipation des éléments de pompage (bloqué)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Étiquette d'identification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 de désaération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Dispositif de blocage de l'arbre de commande de la pompe.</w:t>
                  </w:r>
                </w:p>
              </w:tc>
            </w:tr>
          </w:tbl>
          <w:p/>
        </w:tc>
        <w:tc>
          <w:tcPr>
            <w:tcW w:w="0" w:type="auto"/>
            <w:tcMar>
              <w:top w:w="150" w:type="dxa"/>
              <w:left w:w="150" w:type="dxa"/>
              <w:bottom w:w="150" w:type="dxa"/>
              <w:right w:w="150" w:type="dxa"/>
            </w:tcMar>
            <w:vAlign w:val="top"/>
          </w:tcPr>
          <w:p>
            <w:r>
              <w:rPr>
                <w:position w:val="-256"/>
              </w:rPr>
              <w:drawing>
                <wp:inline distT="0" distB="0" distL="0" distR="0">
                  <wp:extent cx="2491200" cy="1670400"/>
                  <wp:effectExtent b="0" l="0" r="0" t="0"/>
                  <wp:docPr id="71331941" name="name3557635298c3e42ed"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6172635298c3e42e5"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71964190" name="name2647635298c4019a7"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7982635298c4019a1"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Injecteur</w:t>
            </w:r>
          </w:p>
          <w:p/>
          <w:p/>
          <w:p>
            <w:pPr>
              <w:widowControl w:val="on"/>
              <w:pBdr/>
              <w:spacing w:before="0" w:after="0" w:line="262" w:lineRule="auto"/>
              <w:ind w:left="0" w:right="0"/>
              <w:jc w:val="left"/>
              <w:textAlignment w:val="center"/>
            </w:pPr>
            <w:r>
              <w:rPr>
                <w:color w:val="00274C"/>
                <w:position w:val="-2"/>
                <w:sz w:val="20"/>
                <w:szCs w:val="20"/>
                <w:u w:val="none"/>
              </w:rPr>
              <w:t xml:space="preserve">C'est le dispositif utilisé pour introduire le combustible, sous forme d'un ou plusieurs jets, adéquatement pulvérisés et opportunément orientés, directement dans la chambre de combustion. Ils sont constitués d'un corps métallique avec, à l'intérieur, un élément mobile qui agit sur l'aiguille: celle-ci, en se soulevant contre l'action d'un ressort taré, permet la sortie du combustible sous haute pression.</w:t>
            </w:r>
          </w:p>
          <w:p/>
          <w:p/>
          <w:p>
            <w:pPr>
              <w:widowControl w:val="on"/>
              <w:pBdr/>
              <w:spacing w:before="0" w:after="0" w:line="262" w:lineRule="auto"/>
              <w:ind w:left="0" w:right="0"/>
              <w:jc w:val="left"/>
              <w:textAlignment w:val="center"/>
            </w:pPr>
            <w:r>
              <w:rPr>
                <w:b/>
                <w:bCs/>
                <w:color w:val="00274C"/>
                <w:position w:val="-2"/>
                <w:sz w:val="20"/>
                <w:szCs w:val="20"/>
                <w:u w:val="none"/>
              </w:rPr>
              <w:t xml:space="preserve">Pression d'ouverture : 260-268 bar (3770-3886 PSI)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076019" name="name7967635298c40eae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58635298c40ead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409"/>
              </w:numPr>
              <w:spacing w:before="0" w:after="0" w:line="262" w:lineRule="auto"/>
              <w:jc w:val="left"/>
              <w:rPr>
                <w:color w:val="00274C"/>
                <w:sz w:val="20"/>
                <w:szCs w:val="20"/>
              </w:rPr>
            </w:pPr>
            <w:r>
              <w:rPr>
                <w:color w:val="00274C"/>
                <w:position w:val="-2"/>
                <w:sz w:val="20"/>
                <w:szCs w:val="20"/>
                <w:u w:val="none"/>
              </w:rPr>
              <w:t xml:space="preserve">Les injecteurs sont calibrés individuellement.</w:t>
            </w:r>
          </w:p>
          <w:p>
            <w:pPr>
              <w:numPr>
                <w:ilvl w:val="0"/>
                <w:numId w:val="25409"/>
              </w:numPr>
              <w:spacing w:before="0" w:after="0" w:line="262" w:lineRule="auto"/>
              <w:jc w:val="left"/>
              <w:rPr>
                <w:color w:val="00274C"/>
                <w:sz w:val="20"/>
                <w:szCs w:val="20"/>
              </w:rPr>
            </w:pPr>
            <w:r>
              <w:rPr>
                <w:color w:val="00274C"/>
                <w:position w:val="-2"/>
                <w:sz w:val="20"/>
                <w:szCs w:val="20"/>
                <w:u w:val="none"/>
              </w:rPr>
              <w:t xml:space="preserve">La contamination du carburant provoque de graves dommages au système d'injection.</w:t>
            </w:r>
          </w:p>
          <w:p>
            <w:pPr>
              <w:widowControl w:val="on"/>
              <w:pBdr/>
              <w:spacing w:before="0" w:after="0" w:line="262" w:lineRule="auto"/>
              <w:ind w:left="0" w:right="0"/>
              <w:jc w:val="left"/>
              <w:textAlignment w:val="center"/>
            </w:pPr>
            <w:r>
              <w:rPr>
                <w:b/>
                <w:bCs/>
                <w:color w:val="00274C"/>
                <w:position w:val="-2"/>
                <w:sz w:val="20"/>
                <w:szCs w:val="20"/>
                <w:u w:val="none"/>
              </w:rP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d'entrée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Pulvérisateur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Trou d'évacuation</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12700916" name="name2669635298c421898" descr="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jpg"/>
                          <pic:cNvPicPr/>
                        </pic:nvPicPr>
                        <pic:blipFill>
                          <a:blip r:embed="rId7754635298c421892" cstate="print"/>
                          <a:stretch>
                            <a:fillRect/>
                          </a:stretch>
                        </pic:blipFill>
                        <pic:spPr>
                          <a:xfrm>
                            <a:off x="0" y="0"/>
                            <a:ext cx="2232000" cy="3117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Filtre à carburant</w:t>
            </w:r>
          </w:p>
          <w:p>
            <w:pPr>
              <w:widowControl w:val="on"/>
              <w:pBdr/>
              <w:spacing w:before="0" w:after="0" w:line="262" w:lineRule="auto"/>
              <w:ind w:left="0" w:right="0"/>
              <w:jc w:val="left"/>
              <w:textAlignment w:val="center"/>
            </w:pPr>
            <w:r>
              <w:rPr>
                <w:color w:val="00274C"/>
                <w:position w:val="-2"/>
                <w:sz w:val="20"/>
                <w:szCs w:val="20"/>
                <w:u w:val="none"/>
              </w:rPr>
              <w:t xml:space="preserve">Le filtre à carburant est monté sur le carter du moteur ou bien il est fourni avec le moteur pour être monté sur le châssis de la machine.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filtre cartouche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 de désaération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Dispositif de purge de l'eau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Trou de sortie de l'eau</w:t>
                  </w:r>
                </w:p>
              </w:tc>
            </w:tr>
          </w:tbl>
          <w:p/>
          <w:p/>
          <w:p/>
          <w:p>
            <w:pPr>
              <w:widowControl w:val="on"/>
              <w:pBdr/>
              <w:spacing w:before="0" w:after="0" w:line="240" w:lineRule="auto"/>
              <w:ind w:left="0" w:right="0"/>
              <w:jc w:val="left"/>
            </w:pPr>
            <w:r>
              <w:rPr>
                <w:b/>
                <w:bCs/>
                <w:color w:val="00274C"/>
                <w:position w:val="-2"/>
                <w:sz w:val="20"/>
                <w:szCs w:val="20"/>
                <w:u w:val="none"/>
              </w:rPr>
              <w:t xml:space="preserve">Tab 2.15</w:t>
            </w:r>
            <w:r>
              <w:rPr>
                <w:color w:val="00274C"/>
                <w:position w:val="-2"/>
                <w:sz w:val="20"/>
                <w:szCs w:val="20"/>
                <w:u w:val="none"/>
              </w:rPr>
              <w:t xml:space="preserve"> </w:t>
            </w:r>
            <w:r>
              <w:rPr>
                <w:i/>
                <w:iCs/>
                <w:color w:val="00274C"/>
                <w:position w:val="-2"/>
                <w:sz w:val="20"/>
                <w:szCs w:val="20"/>
                <w:u w:val="none"/>
              </w:rPr>
              <w:t xml:space="preserve">Caractéristiques de la cartouche.</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Bars</w:t>
                  </w:r>
                </w:p>
              </w:tc>
            </w:tr>
          </w:tbl>
          <w:p/>
        </w:tc>
        <w:tc>
          <w:tcPr>
            <w:tcW w:w="0" w:type="auto"/>
            <w:tcMar>
              <w:top w:w="150" w:type="dxa"/>
              <w:left w:w="150" w:type="dxa"/>
              <w:bottom w:w="150" w:type="dxa"/>
              <w:right w:w="150" w:type="dxa"/>
            </w:tcMar>
            <w:vAlign w:val="top"/>
          </w:tcPr>
          <w:p>
            <w:r>
              <w:rPr>
                <w:position w:val="-456"/>
              </w:rPr>
              <w:drawing>
                <wp:inline distT="0" distB="0" distL="0" distR="0">
                  <wp:extent cx="2102400" cy="2916000"/>
                  <wp:effectExtent b="0" l="0" r="0" t="0"/>
                  <wp:docPr id="51837979" name="name5020635298c441779"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3504635298c441773"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w:t>
            </w:r>
            <w:r>
              <w:rPr>
                <w:color w:val="00274C"/>
                <w:position w:val="-2"/>
                <w:sz w:val="20"/>
                <w:szCs w:val="20"/>
                <w:u w:val="none"/>
              </w:rPr>
              <w:t xml:space="preserve"> </w:t>
            </w:r>
            <w:r>
              <w:rPr>
                <w:b/>
                <w:bCs/>
                <w:color w:val="00274C"/>
                <w:position w:val="-2"/>
                <w:sz w:val="20"/>
                <w:szCs w:val="20"/>
                <w:u w:val="none"/>
              </w:rPr>
              <w:t xml:space="preserve">Pompe électrique carburant (option)</w:t>
            </w:r>
            <w:r>
              <w:rPr>
                <w:color w:val="00274C"/>
                <w:position w:val="-2"/>
                <w:sz w:val="20"/>
                <w:szCs w:val="20"/>
                <w:u w:val="none"/>
              </w:rPr>
              <w:br/>
              <w:t xml:space="preserve">Lors de l'installation de la pompe carburant électrique dans un moteur diesel, il faut:</w:t>
            </w:r>
          </w:p>
          <w:p>
            <w:pPr>
              <w:numPr>
                <w:ilvl w:val="0"/>
                <w:numId w:val="25411"/>
              </w:numPr>
              <w:spacing w:before="0" w:after="0" w:line="262" w:lineRule="auto"/>
              <w:jc w:val="left"/>
              <w:rPr>
                <w:color w:val="00274C"/>
                <w:sz w:val="20"/>
                <w:szCs w:val="20"/>
              </w:rPr>
            </w:pPr>
            <w:r>
              <w:rPr>
                <w:color w:val="00274C"/>
                <w:position w:val="-2"/>
                <w:sz w:val="20"/>
                <w:szCs w:val="20"/>
                <w:u w:val="none"/>
              </w:rPr>
              <w:t xml:space="preserve">Retirer d'éventuels filtres montés à l'entrée de la pompe carburant électrique;</w:t>
            </w:r>
          </w:p>
          <w:p>
            <w:pPr>
              <w:numPr>
                <w:ilvl w:val="0"/>
                <w:numId w:val="25411"/>
              </w:numPr>
              <w:spacing w:before="0" w:after="0" w:line="262" w:lineRule="auto"/>
              <w:jc w:val="left"/>
              <w:rPr>
                <w:color w:val="00274C"/>
                <w:sz w:val="20"/>
                <w:szCs w:val="20"/>
              </w:rPr>
            </w:pPr>
            <w:r>
              <w:rPr>
                <w:color w:val="00274C"/>
                <w:position w:val="-2"/>
                <w:sz w:val="20"/>
                <w:szCs w:val="20"/>
                <w:u w:val="none"/>
              </w:rPr>
              <w:t xml:space="preserve">Insérer un préfiltre entre le réservoir et la pompe électrique;</w:t>
            </w:r>
          </w:p>
          <w:p>
            <w:pPr>
              <w:numPr>
                <w:ilvl w:val="0"/>
                <w:numId w:val="25411"/>
              </w:numPr>
              <w:spacing w:before="0" w:after="0" w:line="262" w:lineRule="auto"/>
              <w:jc w:val="left"/>
              <w:rPr>
                <w:color w:val="00274C"/>
                <w:sz w:val="20"/>
                <w:szCs w:val="20"/>
              </w:rPr>
            </w:pPr>
            <w:r>
              <w:rPr>
                <w:color w:val="00274C"/>
                <w:position w:val="-2"/>
                <w:sz w:val="20"/>
                <w:szCs w:val="20"/>
                <w:u w:val="none"/>
              </w:rPr>
              <w:t xml:space="preserve">La pompe électrique doit être montée sur l'application à une certaine hauteur du niveau minimum du réservoir afin de générer une chute de pression </w:t>
            </w:r>
            <w:r>
              <w:rPr>
                <w:b/>
                <w:bCs/>
                <w:color w:val="00274C"/>
                <w:position w:val="-2"/>
                <w:sz w:val="20"/>
                <w:szCs w:val="20"/>
                <w:u w:val="none"/>
              </w:rPr>
              <w:t xml:space="preserve">MAX</w:t>
            </w:r>
            <w:r>
              <w:rPr>
                <w:color w:val="00274C"/>
                <w:position w:val="-2"/>
                <w:sz w:val="20"/>
                <w:szCs w:val="20"/>
                <w:u w:val="none"/>
              </w:rPr>
              <w:t xml:space="preserve"> . égale à une colonne de 500 mm de carburant</w:t>
            </w:r>
          </w:p>
          <w:p>
            <w:pPr>
              <w:numPr>
                <w:ilvl w:val="0"/>
                <w:numId w:val="25411"/>
              </w:numPr>
              <w:spacing w:before="0" w:after="0" w:line="262" w:lineRule="auto"/>
              <w:jc w:val="left"/>
              <w:rPr>
                <w:color w:val="00274C"/>
                <w:sz w:val="20"/>
                <w:szCs w:val="20"/>
              </w:rPr>
            </w:pPr>
            <w:r>
              <w:rPr>
                <w:color w:val="00274C"/>
                <w:position w:val="-2"/>
                <w:sz w:val="20"/>
                <w:szCs w:val="20"/>
                <w:u w:val="none"/>
              </w:rPr>
              <w:t xml:space="preserve">Insérer un clapet anti-retour afin d'éviter le fonctionnement à sec dû à la vidange du conduit d'aspiration.</w:t>
            </w:r>
          </w:p>
          <w:p>
            <w:pPr>
              <w:numPr>
                <w:ilvl w:val="0"/>
                <w:numId w:val="25411"/>
              </w:numPr>
              <w:spacing w:before="0" w:after="0" w:line="262" w:lineRule="auto"/>
              <w:jc w:val="left"/>
              <w:rPr>
                <w:color w:val="00274C"/>
                <w:sz w:val="20"/>
                <w:szCs w:val="20"/>
              </w:rPr>
            </w:pPr>
            <w:r>
              <w:rPr>
                <w:color w:val="00274C"/>
                <w:position w:val="-2"/>
                <w:sz w:val="20"/>
                <w:szCs w:val="20"/>
                <w:u w:val="none"/>
              </w:rPr>
              <w:t xml:space="preserve">La pompe électrique doit garantir une pression d'alimentation à l'entrée positive dans toutes les conditions de fonctionnement.</w:t>
            </w:r>
          </w:p>
          <w:p>
            <w:pPr>
              <w:widowControl w:val="on"/>
              <w:pBdr/>
              <w:spacing w:before="0" w:after="0" w:line="240" w:lineRule="auto"/>
              <w:ind w:left="0" w:right="0"/>
              <w:jc w:val="left"/>
            </w:pPr>
            <w:r>
              <w:rPr>
                <w:b/>
                <w:bCs/>
                <w:color w:val="00274C"/>
                <w:position w:val="-2"/>
                <w:sz w:val="20"/>
                <w:szCs w:val="20"/>
                <w:u w:val="none"/>
              </w:rP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arrivée du 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Pré-filtre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pré-filtre à la pompe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refoulement au filtre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98"/>
              </w:rPr>
              <w:drawing>
                <wp:inline distT="0" distB="0" distL="0" distR="0">
                  <wp:extent cx="2880000" cy="1929600"/>
                  <wp:effectExtent b="0" l="0" r="0" t="0"/>
                  <wp:docPr id="98867162" name="name4147635298c457be4" descr="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jpg"/>
                          <pic:cNvPicPr/>
                        </pic:nvPicPr>
                        <pic:blipFill>
                          <a:blip r:embed="rId8095635298c457bdb" cstate="print"/>
                          <a:stretch>
                            <a:fillRect/>
                          </a:stretch>
                        </pic:blipFill>
                        <pic:spPr>
                          <a:xfrm>
                            <a:off x="0" y="0"/>
                            <a:ext cx="2880000" cy="19296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w:t>
            </w:r>
            <w:r>
              <w:rPr>
                <w:color w:val="00274C"/>
                <w:position w:val="-2"/>
                <w:sz w:val="20"/>
                <w:szCs w:val="20"/>
                <w:u w:val="none"/>
              </w:rPr>
              <w:t xml:space="preserve"> </w:t>
            </w:r>
            <w:r>
              <w:rPr>
                <w:b/>
                <w:bCs/>
                <w:color w:val="00274C"/>
                <w:position w:val="-2"/>
                <w:sz w:val="20"/>
                <w:szCs w:val="20"/>
                <w:u w:val="none"/>
              </w:rPr>
              <w:t xml:space="preserve">Protections des composants du circuit d'injection du carburant</w:t>
            </w:r>
            <w:r>
              <w:rPr>
                <w:color w:val="00274C"/>
                <w:position w:val="-2"/>
                <w:sz w:val="20"/>
                <w:szCs w:val="20"/>
                <w:u w:val="none"/>
              </w:rPr>
              <w:t xml:space="preserve"> Les composants du circuit d'injection à haute pression sont particulièrement sensibles aux impuretés.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Pour éviter que des impuretés, même microscopiques, ne puissent accéder aux raccords d'entrée ou de sortie du carburant, il est nécessaire de fermer ces accès avec les bouchons prévus à cet effet dès que les divers tuyaux sont démontés et déconnectés.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démontage de tout composant du circuit d'injection ne doit pas être effectué dans des environnements poussiéreux.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bouchons de protection doivent être conservés dans leur boîte ( </w:t>
            </w:r>
            <w:hyperlink r:id="rId4275635298c45b484"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jusqu'au moment de leur utilisation.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Faire particulièrement attention au moment de l'utilisation des bouchons et éviter toute contamination par la poussière ou la saleté de quelque nature que ce soit.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Même après l'utilisation des bouchons illustrés dans ce paragraphe, tous les composants du circuit d'injection doivent être rangés avec soin dans un lieu ne présentant pas d'impuretés.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w:t>
            </w:r>
            <w:r>
              <w:rPr>
                <w:b/>
                <w:bCs/>
                <w:color w:val="00274C"/>
                <w:position w:val="-2"/>
                <w:sz w:val="20"/>
                <w:szCs w:val="20"/>
                <w:u w:val="none"/>
              </w:rPr>
              <w:t xml:space="preserve">Fig. 2.11 et 2.12</w:t>
            </w:r>
            <w:r>
              <w:rPr>
                <w:color w:val="00274C"/>
                <w:position w:val="-2"/>
                <w:sz w:val="20"/>
                <w:szCs w:val="20"/>
                <w:u w:val="none"/>
              </w:rPr>
              <w:t xml:space="preserve"> représentent les bouchons qui doivent être utilisés sur les composants du circuit d'injection.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bouchons de protection doivent être lavés soigneusement après chaque utilisation et remis dans leur boîte </w:t>
            </w:r>
            <w:hyperlink r:id="rId2394635298c45c23c"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832386" name="name4610635298c468f5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13635298c468f5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409"/>
              </w:numPr>
              <w:spacing w:before="0" w:after="0" w:line="262" w:lineRule="auto"/>
              <w:jc w:val="left"/>
              <w:rPr>
                <w:color w:val="00274C"/>
                <w:sz w:val="20"/>
                <w:szCs w:val="20"/>
              </w:rPr>
            </w:pPr>
            <w:r>
              <w:rPr>
                <w:color w:val="00274C"/>
                <w:position w:val="-2"/>
                <w:sz w:val="20"/>
                <w:szCs w:val="20"/>
                <w:u w:val="none"/>
              </w:rPr>
              <w:t xml:space="preserve">Il est vivement conseillé de tenir cette page sous ses yeux lors des opérations de démontage des composants du circuit d'injection du carburant.</w:t>
            </w:r>
          </w:p>
        </w:tc>
        <w:tc>
          <w:tcPr>
            <w:tcW w:w="0" w:type="auto"/>
            <w:tcMar>
              <w:top w:w="150" w:type="dxa"/>
              <w:left w:w="150" w:type="dxa"/>
              <w:bottom w:w="150" w:type="dxa"/>
              <w:right w:w="150" w:type="dxa"/>
            </w:tcMar>
            <w:vAlign w:val="top"/>
          </w:tcPr>
          <w:p>
            <w:r>
              <w:rPr>
                <w:position w:val="-234"/>
              </w:rPr>
              <w:drawing>
                <wp:inline distT="0" distB="0" distL="0" distR="0">
                  <wp:extent cx="2289600" cy="1533600"/>
                  <wp:effectExtent b="0" l="0" r="0" t="0"/>
                  <wp:docPr id="12981355" name="name4238635298c47e9f3"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4037635298c47e9ec"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4743159" name="name9677635298c4958a6"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5818635298c49589f"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de lubrification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2.10.1 Schéma du circuit de lubrification</w:t>
            </w:r>
            <w:r>
              <w:rPr>
                <w:color w:val="00274C"/>
                <w:position w:val="-2"/>
                <w:sz w:val="20"/>
                <w:szCs w:val="20"/>
                <w:u w:val="none"/>
              </w:rPr>
              <w:t xml:space="preserve"> La pompe à huile est actionnée par le vilebrequin du côté de la distribution.</w:t>
            </w:r>
            <w:r>
              <w:rPr>
                <w:color w:val="00274C"/>
                <w:position w:val="-2"/>
                <w:sz w:val="20"/>
                <w:szCs w:val="20"/>
                <w:u w:val="none"/>
              </w:rPr>
              <w:br/>
              <w:br/>
              <w:t xml:space="preserve">Dans les passages de couleur verte, l'huile est en admission, dans ceux de couleur rouge, l'huile est sous pression et dans ceux de couleur jaune, l'huile est de retour vers le carter de l'huile 2 (pas sous pression).</w:t>
            </w:r>
            <w:r>
              <w:rPr>
                <w:b/>
                <w:bCs/>
                <w:color w:val="00274C"/>
                <w:position w:val="-2"/>
                <w:sz w:val="20"/>
                <w:szCs w:val="20"/>
                <w:u w:val="none"/>
              </w:rPr>
              <w:br/>
              <w:br/>
              <w:br/>
              <w:br/>
              <w:t xml:space="preserve">Tab 2.17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COULEUR</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sous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de retour au carter d'huile</w:t>
                  </w:r>
                </w:p>
              </w:tc>
            </w:tr>
          </w:tbl>
          <w:p/>
          <w:p/>
          <w:p/>
          <w:p>
            <w:pPr>
              <w:widowControl w:val="on"/>
              <w:pBdr/>
              <w:spacing w:before="0" w:after="0" w:line="240" w:lineRule="auto"/>
              <w:ind w:left="0" w:right="0"/>
              <w:jc w:val="left"/>
            </w:pPr>
            <w:r>
              <w:rPr>
                <w:b/>
                <w:bCs/>
                <w:color w:val="00274C"/>
                <w:position w:val="-2"/>
                <w:sz w:val="20"/>
                <w:szCs w:val="20"/>
                <w:u w:val="none"/>
              </w:rP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Rotors pompe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hydrauliques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Culasse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supérieur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inférieur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Logement de l'engrenage libre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équilibreur </w:t>
                  </w:r>
                  <w:bookmarkStart w:id="37824052" w:name="result_box"/>
                  <w:bookmarkEnd w:id="37824052"/>
                  <w:r>
                    <w:rPr>
                      <w:color w:val="00274C"/>
                      <w:position w:val="-2"/>
                      <w:sz w:val="20"/>
                      <w:szCs w:val="20"/>
                      <w:u w:val="none"/>
                      <w:shd w:val="clear" w:color="auto" w:fill="E1E2E0"/>
                    </w:rPr>
                    <w:t xml:space="preserve">sinistre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équilibreur </w:t>
                  </w:r>
                  <w:bookmarkStart w:id="41584734" w:name="result_box"/>
                  <w:bookmarkEnd w:id="41584734"/>
                  <w:r>
                    <w:rPr>
                      <w:color w:val="00274C"/>
                      <w:position w:val="-2"/>
                      <w:sz w:val="20"/>
                      <w:szCs w:val="20"/>
                      <w:u w:val="none"/>
                      <w:shd w:val="clear" w:color="auto" w:fill="E1E2E0"/>
                    </w:rPr>
                    <w:t xml:space="preserve">droit</w:t>
                  </w:r>
                </w:p>
              </w:tc>
            </w:tr>
          </w:tbl>
          <w:p/>
          <w:p/>
          <w:p/>
          <w:p>
            <w:pPr>
              <w:widowControl w:val="on"/>
              <w:pBdr/>
              <w:spacing w:before="0" w:after="0" w:line="262" w:lineRule="auto"/>
              <w:ind w:left="0" w:right="0"/>
              <w:jc w:val="left"/>
              <w:textAlignment w:val="center"/>
            </w:pPr>
            <w:r>
              <w:rPr>
                <w:color w:val="00274C"/>
                <w:position w:val="3"/>
                <w:sz w:val="17"/>
                <w:szCs w:val="17"/>
                <w:u w:val="none"/>
                <w:vertAlign w:val="superscript"/>
                <w:vertAlign w:val="superscript"/>
              </w:rPr>
              <w:t xml:space="preserve">(1)</w:t>
            </w:r>
            <w:r>
              <w:rPr>
                <w:color w:val="00274C"/>
                <w:position w:val="-2"/>
                <w:sz w:val="20"/>
                <w:szCs w:val="20"/>
                <w:u w:val="none"/>
              </w:rPr>
              <w:t xml:space="preserve"> - </w:t>
            </w:r>
            <w:bookmarkStart w:id="7968209" w:name="result_box"/>
            <w:bookmarkEnd w:id="7968209"/>
            <w:r>
              <w:rPr>
                <w:color w:val="00274C"/>
                <w:position w:val="-2"/>
                <w:sz w:val="20"/>
                <w:szCs w:val="20"/>
                <w:u w:val="none"/>
              </w:rPr>
              <w:t xml:space="preserve">optionnel</w:t>
            </w:r>
          </w:p>
        </w:tc>
        <w:tc>
          <w:tcPr>
            <w:tcW w:w="0" w:type="auto"/>
            <w:tcMar>
              <w:top w:w="150" w:type="dxa"/>
              <w:left w:w="150" w:type="dxa"/>
              <w:bottom w:w="150" w:type="dxa"/>
              <w:right w:w="150" w:type="dxa"/>
            </w:tcMar>
            <w:vAlign w:val="top"/>
          </w:tcPr>
          <w:p>
            <w:r>
              <w:rPr>
                <w:position w:val="-368"/>
              </w:rPr>
              <w:drawing>
                <wp:inline distT="0" distB="0" distL="0" distR="0">
                  <wp:extent cx="2232000" cy="2368800"/>
                  <wp:effectExtent b="0" l="0" r="0" t="0"/>
                  <wp:docPr id="15822008" name="name2194635298c4af6a1" descr="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jpg"/>
                          <pic:cNvPicPr/>
                        </pic:nvPicPr>
                        <pic:blipFill>
                          <a:blip r:embed="rId4011635298c4af69c" cstate="print"/>
                          <a:stretch>
                            <a:fillRect/>
                          </a:stretch>
                        </pic:blipFill>
                        <pic:spPr>
                          <a:xfrm>
                            <a:off x="0" y="0"/>
                            <a:ext cx="2232000" cy="2368800"/>
                          </a:xfrm>
                          <a:prstGeom prst="rect">
                            <a:avLst/>
                          </a:prstGeom>
                          <a:ln w="0">
                            <a:noFill/>
                          </a:ln>
                        </pic:spPr>
                      </pic:pic>
                    </a:graphicData>
                  </a:graphic>
                </wp:inline>
              </w:drawing>
            </w:r>
            <w:r>
              <w:rPr>
                <w:b/>
                <w:bCs/>
                <w:color w:val="00274C"/>
                <w:position w:val="0"/>
                <w:sz w:val="20"/>
                <w:szCs w:val="20"/>
                <w:u w:val="none"/>
              </w:rPr>
              <w:br/>
              <w:t xml:space="preserve">Fig 2.13</w:t>
            </w:r>
            <w:r>
              <w:rPr>
                <w:position w:val="-384"/>
              </w:rPr>
              <w:drawing>
                <wp:inline distT="0" distB="0" distL="0" distR="0">
                  <wp:extent cx="2232000" cy="2462400"/>
                  <wp:effectExtent b="0" l="0" r="0" t="0"/>
                  <wp:docPr id="57219647" name="name6884635298c4c3567" descr="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jpg"/>
                          <pic:cNvPicPr/>
                        </pic:nvPicPr>
                        <pic:blipFill>
                          <a:blip r:embed="rId6097635298c4c355f" cstate="print"/>
                          <a:stretch>
                            <a:fillRect/>
                          </a:stretch>
                        </pic:blipFill>
                        <pic:spPr>
                          <a:xfrm>
                            <a:off x="0" y="0"/>
                            <a:ext cx="2232000" cy="2462400"/>
                          </a:xfrm>
                          <a:prstGeom prst="rect">
                            <a:avLst/>
                          </a:prstGeom>
                          <a:ln w="0">
                            <a:noFill/>
                          </a:ln>
                        </pic:spPr>
                      </pic:pic>
                    </a:graphicData>
                  </a:graphic>
                </wp:inline>
              </w:drawing>
            </w:r>
            <w:r>
              <w:rPr>
                <w:b/>
                <w:bCs/>
                <w:color w:val="00274C"/>
                <w:position w:val="0"/>
                <w:sz w:val="20"/>
                <w:szCs w:val="20"/>
                <w:u w:val="none"/>
              </w:rPr>
              <w:br/>
              <w:br/>
              <w:br/>
              <w:t xml:space="preserve">Fig 2.14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REMARQUE:</w:t>
            </w:r>
            <w:r>
              <w:rPr>
                <w:color w:val="00274C"/>
                <w:position w:val="-2"/>
                <w:sz w:val="20"/>
                <w:szCs w:val="20"/>
                <w:u w:val="none"/>
              </w:rPr>
              <w:t xml:space="preserve"> Cliquer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296635298c4c3fb0" w:history="1">
              <w:r>
                <w:rPr>
                  <w:rStyle w:val="DefaultParagraphFontPHPDOCX"/>
                  <w:color w:val="0000FF"/>
                  <w:position w:val="0"/>
                  <w:sz w:val="20"/>
                  <w:szCs w:val="20"/>
                  <w:u w:val="single" w:color=""/>
                </w:rPr>
                <w:t xml:space="preserve">https://www.youtube.com/embed/gb6hxNuHPKU?rel=0</w:t>
              </w:r>
            </w:hyperlink>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Pompe à huile</w:t>
            </w:r>
            <w:r>
              <w:rPr>
                <w:color w:val="00274C"/>
                <w:position w:val="-2"/>
                <w:sz w:val="20"/>
                <w:szCs w:val="20"/>
                <w:u w:val="none"/>
              </w:rPr>
              <w:t xml:space="preserve"> Les rotors de la pompe à huile sont de type trochoïde (à lobes) et sont actionnés par le vilebrequin à travers des engrenages.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corps de la pompe est situé dessus le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est obligatoire de monter les rotors de manière à ce que les répères </w:t>
            </w:r>
            <w:r>
              <w:rPr>
                <w:b/>
                <w:bCs/>
                <w:color w:val="00274C"/>
                <w:position w:val="-2"/>
                <w:sz w:val="20"/>
                <w:szCs w:val="20"/>
                <w:u w:val="none"/>
              </w:rPr>
              <w:t xml:space="preserve">A</w:t>
            </w:r>
            <w:r>
              <w:rPr>
                <w:color w:val="00274C"/>
                <w:position w:val="-2"/>
                <w:sz w:val="20"/>
                <w:szCs w:val="20"/>
                <w:u w:val="none"/>
              </w:rPr>
              <w:t xml:space="preserve"> soient visibles par l’opérateur.</w:t>
            </w:r>
          </w:p>
          <w:p>
            <w:pPr>
              <w:widowControl w:val="on"/>
              <w:pBdr/>
              <w:spacing w:before="0" w:after="0" w:line="262" w:lineRule="auto"/>
              <w:ind w:left="0" w:right="0"/>
              <w:jc w:val="left"/>
              <w:textAlignment w:val="center"/>
            </w:pPr>
            <w:r>
              <w:rPr>
                <w:b/>
                <w:bCs/>
                <w:color w:val="00274C"/>
                <w:position w:val="-2"/>
                <w:sz w:val="20"/>
                <w:szCs w:val="20"/>
                <w:u w:val="none"/>
              </w:rPr>
              <w:br/>
              <w:br/>
              <w:br/>
              <w:b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 interne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 externe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la pompe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 pompe de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du vilebrequin</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0140305" name="name9648635298c4dcea1" descr="2.1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a.png"/>
                          <pic:cNvPicPr/>
                        </pic:nvPicPr>
                        <pic:blipFill>
                          <a:blip r:embed="rId1800635298c4dce9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9887402" name="name6540635298c505346" descr="2.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b.png"/>
                          <pic:cNvPicPr/>
                        </pic:nvPicPr>
                        <pic:blipFill>
                          <a:blip r:embed="rId2557635298c50533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2.15</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2.10.3 Filtre à huile et Radiateur de Oli Cooler</w:t>
            </w:r>
          </w:p>
          <w:p>
            <w:pPr>
              <w:widowControl w:val="on"/>
              <w:pBdr/>
              <w:spacing w:before="0" w:after="0" w:line="262" w:lineRule="auto"/>
              <w:ind w:left="0" w:right="0"/>
              <w:jc w:val="left"/>
              <w:textAlignment w:val="center"/>
            </w:pPr>
            <w:r>
              <w:rPr>
                <w:position w:val="-290"/>
              </w:rPr>
              <w:drawing>
                <wp:inline distT="0" distB="0" distL="0" distR="0">
                  <wp:extent cx="5544000" cy="3686400"/>
                  <wp:effectExtent b="0" l="0" r="0" t="0"/>
                  <wp:docPr id="33664920" name="name1782635298c557bac" descr="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png"/>
                          <pic:cNvPicPr/>
                        </pic:nvPicPr>
                        <pic:blipFill>
                          <a:blip r:embed="rId7407635298c557ba6" cstate="print"/>
                          <a:stretch>
                            <a:fillRect/>
                          </a:stretch>
                        </pic:blipFill>
                        <pic:spPr>
                          <a:xfrm>
                            <a:off x="0" y="0"/>
                            <a:ext cx="5544000" cy="3686400"/>
                          </a:xfrm>
                          <a:prstGeom prst="rect">
                            <a:avLst/>
                          </a:prstGeom>
                          <a:ln w="0">
                            <a:noFill/>
                          </a:ln>
                        </pic:spPr>
                      </pic:pic>
                    </a:graphicData>
                  </a:graphic>
                </wp:inline>
              </w:drawing>
            </w:r>
            <w:r>
              <w:rPr>
                <w:b/>
                <w:bCs/>
                <w:color w:val="00274C"/>
                <w:position w:val="-2"/>
                <w:sz w:val="20"/>
                <w:szCs w:val="20"/>
                <w:u w:val="none"/>
              </w:rPr>
              <w:br/>
              <w:t xml:space="preserve">Fig 2.16</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en dévissant le couvercle porte-cartouche, l'huile contenue dans le support </w:t>
            </w:r>
            <w:r>
              <w:rPr>
                <w:b/>
                <w:bCs/>
                <w:color w:val="00274C"/>
                <w:position w:val="-2"/>
                <w:sz w:val="20"/>
                <w:szCs w:val="20"/>
                <w:u w:val="none"/>
              </w:rPr>
              <w:t xml:space="preserve">7</w:t>
            </w:r>
            <w:r>
              <w:rPr>
                <w:color w:val="00274C"/>
                <w:position w:val="-2"/>
                <w:sz w:val="20"/>
                <w:szCs w:val="20"/>
                <w:u w:val="none"/>
              </w:rPr>
              <w:t xml:space="preserve"> s'écoule vers le carter de l'huile à travers le conduit de décharge </w:t>
            </w:r>
            <w:r>
              <w:rPr>
                <w:b/>
                <w:bCs/>
                <w:color w:val="00274C"/>
                <w:position w:val="-2"/>
                <w:sz w:val="20"/>
                <w:szCs w:val="20"/>
                <w:u w:val="none"/>
              </w:rPr>
              <w:t xml:space="preserve">4</w:t>
            </w: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arrivée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filtrage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vidange de l'huile (retour dans le carter de l'huile)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de retour dans le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sortie du 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porte-cartouche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de l'huile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allant vers la cartouche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de fermeture du conduit de décharge de l'huile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de fermeture de la chambre de filtrage de l'huile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du couvercle porte-cartouche</w:t>
                  </w:r>
                </w:p>
              </w:tc>
            </w:tr>
          </w:tbl>
          <w:p/>
          <w:p/>
          <w:p/>
          <w:p>
            <w:pPr>
              <w:widowControl w:val="on"/>
              <w:pBdr/>
              <w:spacing w:before="0" w:after="0" w:line="240" w:lineRule="auto"/>
              <w:ind w:left="0" w:right="0"/>
              <w:jc w:val="left"/>
            </w:pPr>
            <w:r>
              <w:rPr>
                <w:b/>
                <w:bCs/>
                <w:color w:val="00274C"/>
                <w:position w:val="-2"/>
                <w:sz w:val="20"/>
                <w:szCs w:val="20"/>
                <w:u w:val="none"/>
              </w:rP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 maxi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w:t>
                  </w:r>
                </w:p>
              </w:tc>
            </w:tr>
          </w:tbl>
          <w:p/>
        </w:tc>
        <w:tc>
          <w:tcPr>
            <w:tcW w:w="0" w:type="auto"/>
            <w:tcMar>
              <w:top w:w="150" w:type="dxa"/>
              <w:left w:w="150" w:type="dxa"/>
              <w:bottom w:w="150" w:type="dxa"/>
              <w:right w:w="150" w:type="dxa"/>
            </w:tcMar>
            <w:vAlign w:val="top"/>
          </w:tcPr>
          <w:p>
            <w:r>
              <w:rPr>
                <w:position w:val="-718"/>
              </w:rPr>
              <w:drawing>
                <wp:inline distT="0" distB="0" distL="0" distR="0">
                  <wp:extent cx="3240000" cy="4543200"/>
                  <wp:effectExtent b="0" l="0" r="0" t="0"/>
                  <wp:docPr id="81359083" name="name3143635298c58592a" descr="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png"/>
                          <pic:cNvPicPr/>
                        </pic:nvPicPr>
                        <pic:blipFill>
                          <a:blip r:embed="rId9798635298c585925" cstate="print"/>
                          <a:stretch>
                            <a:fillRect/>
                          </a:stretch>
                        </pic:blipFill>
                        <pic:spPr>
                          <a:xfrm>
                            <a:off x="0" y="0"/>
                            <a:ext cx="3240000" cy="4543200"/>
                          </a:xfrm>
                          <a:prstGeom prst="rect">
                            <a:avLst/>
                          </a:prstGeom>
                          <a:ln w="0">
                            <a:noFill/>
                          </a:ln>
                        </pic:spPr>
                      </pic:pic>
                    </a:graphicData>
                  </a:graphic>
                </wp:inline>
              </w:drawing>
            </w:r>
            <w:r>
              <w:rPr>
                <w:b/>
                <w:bCs/>
                <w:color w:val="00274C"/>
                <w:position w:val="0"/>
                <w:sz w:val="20"/>
                <w:szCs w:val="20"/>
                <w:u w:val="none"/>
              </w:rPr>
              <w:br/>
              <w:t xml:space="preserve">Fig 2.17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réfrigérant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Schéma du circuit réfrigérant</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des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 la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retour au radiateur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dans le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Entrée du réfrigérant dans le refroidisseur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Sortie du réfrigérant du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d'aération du radiateur (au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de retour en 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Cuve de compensation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thermostatique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Bouchon de vidange du réfrigérant du carter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6"/>
                    </w:rPr>
                    <w:drawing>
                      <wp:inline distT="0" distB="0" distL="0" distR="0">
                        <wp:extent cx="2880000" cy="3038400"/>
                        <wp:effectExtent b="0" l="0" r="0" t="0"/>
                        <wp:docPr id="92583320" name="name4265635298c5a0539" descr="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jpg"/>
                                <pic:cNvPicPr/>
                              </pic:nvPicPr>
                              <pic:blipFill>
                                <a:blip r:embed="rId1311635298c5a0531" cstate="print"/>
                                <a:stretch>
                                  <a:fillRect/>
                                </a:stretch>
                              </pic:blipFill>
                              <pic:spPr>
                                <a:xfrm>
                                  <a:off x="0" y="0"/>
                                  <a:ext cx="2880000" cy="3038400"/>
                                </a:xfrm>
                                <a:prstGeom prst="rect">
                                  <a:avLst/>
                                </a:prstGeom>
                                <a:ln w="0">
                                  <a:noFill/>
                                </a:ln>
                              </pic:spPr>
                            </pic:pic>
                          </a:graphicData>
                        </a:graphic>
                      </wp:inline>
                    </w:drawing>
                  </w:r>
                  <w:r>
                    <w:rPr>
                      <w:b/>
                      <w:bCs/>
                      <w:color w:val="00274C"/>
                      <w:position w:val="0"/>
                      <w:sz w:val="20"/>
                      <w:szCs w:val="20"/>
                      <w:u w:val="none"/>
                    </w:rPr>
                    <w:br/>
                    <w:t xml:space="preserve">Fig 2.18</w:t>
                  </w:r>
                </w:p>
              </w:tc>
            </w:tr>
          </w:tbl>
          <w:p/>
          <w:p>
            <w:pPr>
              <w:widowControl w:val="on"/>
              <w:pBdr/>
              <w:spacing w:before="0" w:after="0" w:line="262" w:lineRule="auto"/>
              <w:ind w:left="0" w:right="0"/>
              <w:jc w:val="left"/>
              <w:textAlignment w:val="center"/>
            </w:pPr>
            <w:r>
              <w:rPr>
                <w:position w:val="-300"/>
              </w:rPr>
              <w:drawing>
                <wp:inline distT="0" distB="0" distL="0" distR="0">
                  <wp:extent cx="5544000" cy="3801600"/>
                  <wp:effectExtent b="0" l="0" r="0" t="0"/>
                  <wp:docPr id="28334505" name="name5584635298c5b7d64"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1403635298c5b7d5e" cstate="print"/>
                          <a:stretch>
                            <a:fillRect/>
                          </a:stretch>
                        </pic:blipFill>
                        <pic:spPr>
                          <a:xfrm>
                            <a:off x="0" y="0"/>
                            <a:ext cx="5544000" cy="3801600"/>
                          </a:xfrm>
                          <a:prstGeom prst="rect">
                            <a:avLst/>
                          </a:prstGeom>
                          <a:ln w="0">
                            <a:noFill/>
                          </a:ln>
                        </pic:spPr>
                      </pic:pic>
                    </a:graphicData>
                  </a:graphic>
                </wp:inline>
              </w:drawing>
            </w:r>
            <w:r>
              <w:rPr>
                <w:b/>
                <w:bCs/>
                <w:color w:val="00274C"/>
                <w:position w:val="-2"/>
                <w:sz w:val="20"/>
                <w:szCs w:val="20"/>
                <w:u w:val="none"/>
              </w:rPr>
              <w:br/>
              <w:br/>
              <w:t xml:space="preserve">Fig 2.19</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2.11.2 Pompe à</w:t>
                  </w:r>
                  <w:r>
                    <w:rPr>
                      <w:color w:val="00274C"/>
                      <w:position w:val="-2"/>
                      <w:sz w:val="20"/>
                      <w:szCs w:val="20"/>
                      <w:u w:val="none"/>
                    </w:rPr>
                    <w:t xml:space="preserve"> </w:t>
                  </w:r>
                  <w:r>
                    <w:rPr>
                      <w:b/>
                      <w:bCs/>
                      <w:color w:val="00274C"/>
                      <w:position w:val="-2"/>
                      <w:sz w:val="20"/>
                      <w:szCs w:val="20"/>
                      <w:u w:val="none"/>
                    </w:rPr>
                    <w:t xml:space="preserve">réfrigérant</w:t>
                  </w:r>
                </w:p>
                <w:p>
                  <w:pPr>
                    <w:widowControl w:val="on"/>
                    <w:pBdr/>
                    <w:spacing w:before="0" w:after="0" w:line="262" w:lineRule="auto"/>
                    <w:ind w:left="0" w:right="0"/>
                    <w:jc w:val="left"/>
                    <w:textAlignment w:val="center"/>
                  </w:pPr>
                  <w:r>
                    <w:rPr>
                      <w:b/>
                      <w:bCs/>
                      <w:color w:val="00274C"/>
                      <w:position w:val="-2"/>
                      <w:sz w:val="20"/>
                      <w:szCs w:val="20"/>
                      <w:u w:val="none"/>
                    </w:rPr>
                    <w:b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Poulie commande de la pompe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d'admission de réfrigérant</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47291845" name="name4196635298c5cd93a" descr="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png"/>
                                <pic:cNvPicPr/>
                              </pic:nvPicPr>
                              <pic:blipFill>
                                <a:blip r:embed="rId9801635298c5cd936"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Soupape thermostatique</w:t>
                  </w:r>
                  <w:r>
                    <w:rPr>
                      <w:b/>
                      <w:bCs/>
                      <w:color w:val="00274C"/>
                      <w:position w:val="-2"/>
                      <w:sz w:val="20"/>
                      <w:szCs w:val="20"/>
                      <w:u w:val="none"/>
                    </w:rPr>
                    <w:br/>
                    <w:b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Culasse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de sortie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thermostatique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d'étanchéité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Trou d'aération</w:t>
                        </w:r>
                      </w:p>
                    </w:tc>
                  </w:tr>
                </w:tbl>
                <w:p/>
                <w:p/>
                <w:p>
                  <w:pPr>
                    <w:widowControl w:val="on"/>
                    <w:pBdr/>
                    <w:spacing w:before="0" w:after="0" w:line="240" w:lineRule="auto"/>
                    <w:ind w:left="0" w:right="0"/>
                    <w:jc w:val="left"/>
                  </w:pPr>
                  <w:r>
                    <w:rPr>
                      <w:color w:val="00274C"/>
                      <w:position w:val="-2"/>
                      <w:sz w:val="20"/>
                      <w:szCs w:val="20"/>
                      <w:u w:val="none"/>
                    </w:rPr>
                    <w:t xml:space="preserve">
Température de début d'ouverture +83 °C (0/-3 °C).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8"/>
                    </w:rPr>
                    <w:drawing>
                      <wp:inline distT="0" distB="0" distL="0" distR="0">
                        <wp:extent cx="2232000" cy="1490400"/>
                        <wp:effectExtent b="0" l="0" r="0" t="0"/>
                        <wp:docPr id="17963871" name="name5504635298c5e5d4e"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2352635298c5e5d47" cstate="print"/>
                                <a:stretch>
                                  <a:fillRect/>
                                </a:stretch>
                              </pic:blipFill>
                              <pic:spPr>
                                <a:xfrm>
                                  <a:off x="0" y="0"/>
                                  <a:ext cx="2232000" cy="149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2.21</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Radiateur (option)</w:t>
                  </w:r>
                  <w:r>
                    <w:rPr>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Bouchon de ravitaillement du liquide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reniflard ou de retour du réfrigérant en excès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retour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d'admission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Ventilateur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Grille de protection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à air (du refroidisseur intermédiaire au collecteur d'admission - Fig. 2.23)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refoulement d'air à l'intercooler (Fig. 2.23)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refoulement de l'air comprimé au collecteur d'admission (Fig. 2.22)</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br/>
                    <w:t xml:space="preserve">REMARQUE :</w:t>
                  </w:r>
                  <w:r>
                    <w:rPr>
                      <w:color w:val="00274C"/>
                      <w:position w:val="-2"/>
                      <w:sz w:val="20"/>
                      <w:szCs w:val="20"/>
                      <w:u w:val="none"/>
                    </w:rPr>
                    <w:t xml:space="preserve"> La </w:t>
                  </w:r>
                  <w:r>
                    <w:rPr>
                      <w:b/>
                      <w:bCs/>
                      <w:color w:val="00274C"/>
                      <w:position w:val="-2"/>
                      <w:sz w:val="20"/>
                      <w:szCs w:val="20"/>
                      <w:u w:val="none"/>
                    </w:rPr>
                    <w:t xml:space="preserve">Fig. 2.22</w:t>
                  </w:r>
                  <w:r>
                    <w:rPr>
                      <w:color w:val="00274C"/>
                      <w:position w:val="-2"/>
                      <w:sz w:val="20"/>
                      <w:szCs w:val="20"/>
                      <w:u w:val="none"/>
                    </w:rPr>
                    <w:t xml:space="preserve"> représente le radiateur sans Intercooler (les différences sont dans la POS. 10).</w:t>
                  </w:r>
                  <w:r>
                    <w:rPr>
                      <w:color w:val="00274C"/>
                      <w:position w:val="-2"/>
                      <w:sz w:val="20"/>
                      <w:szCs w:val="20"/>
                      <w:u w:val="none"/>
                    </w:rPr>
                    <w:br/>
                    <w:t xml:space="preserve">La </w:t>
                  </w:r>
                  <w:r>
                    <w:rPr>
                      <w:b/>
                      <w:bCs/>
                      <w:color w:val="00274C"/>
                      <w:position w:val="-2"/>
                      <w:sz w:val="20"/>
                      <w:szCs w:val="20"/>
                      <w:u w:val="none"/>
                    </w:rPr>
                    <w:t xml:space="preserve">Fig. 2.23</w:t>
                  </w:r>
                  <w:r>
                    <w:rPr>
                      <w:color w:val="00274C"/>
                      <w:position w:val="-2"/>
                      <w:sz w:val="20"/>
                      <w:szCs w:val="20"/>
                      <w:u w:val="none"/>
                    </w:rPr>
                    <w:t xml:space="preserve"> représente le radiateur avec Intercooler (les différences sont dans la POS. 8 - 9). </w:t>
                  </w:r>
                  <w:r>
                    <w:rPr>
                      <w:color w:val="00274C"/>
                      <w:position w:val="-2"/>
                      <w:sz w:val="20"/>
                      <w:szCs w:val="20"/>
                      <w:u w:val="none"/>
                    </w:rPr>
                    <w:br/>
                    <w:br/>
                    <w:t xml:space="preserve">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12878289" name="name2725635298c605b52" descr="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jpg"/>
                                <pic:cNvPicPr/>
                              </pic:nvPicPr>
                              <pic:blipFill>
                                <a:blip r:embed="rId6329635298c605b4c"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2.22</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460"/>
                    </w:rPr>
                    <w:drawing>
                      <wp:inline distT="0" distB="0" distL="0" distR="0">
                        <wp:extent cx="5544000" cy="5796000"/>
                        <wp:effectExtent b="0" l="0" r="0" t="0"/>
                        <wp:docPr id="95242952" name="name7409635298c6227e8" descr="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jpg"/>
                                <pic:cNvPicPr/>
                              </pic:nvPicPr>
                              <pic:blipFill>
                                <a:blip r:embed="rId9461635298c6227df" cstate="print"/>
                                <a:stretch>
                                  <a:fillRect/>
                                </a:stretch>
                              </pic:blipFill>
                              <pic:spPr>
                                <a:xfrm>
                                  <a:off x="0" y="0"/>
                                  <a:ext cx="5544000" cy="579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2.23</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d'admission et d'échappement</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Schéma du circuit d'admission et d'échappement avec Intercooler</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en admission</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Gaz en échappement</w:t>
                  </w:r>
                </w:p>
              </w:tc>
            </w:tr>
          </w:tbl>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22079702" name="name8145635298c6364f0" descr="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jpg"/>
                          <pic:cNvPicPr/>
                        </pic:nvPicPr>
                        <pic:blipFill>
                          <a:blip r:embed="rId8388635298c6364ec" cstate="print"/>
                          <a:stretch>
                            <a:fillRect/>
                          </a:stretch>
                        </pic:blipFill>
                        <pic:spPr>
                          <a:xfrm>
                            <a:off x="0" y="0"/>
                            <a:ext cx="5544000" cy="4622400"/>
                          </a:xfrm>
                          <a:prstGeom prst="rect">
                            <a:avLst/>
                          </a:prstGeom>
                          <a:ln w="0">
                            <a:noFill/>
                          </a:ln>
                        </pic:spPr>
                      </pic:pic>
                    </a:graphicData>
                  </a:graphic>
                </wp:inline>
              </w:drawing>
            </w:r>
            <w:r>
              <w:rPr>
                <w:color w:val="00274C"/>
                <w:position w:val="-2"/>
                <w:sz w:val="20"/>
                <w:szCs w:val="20"/>
                <w:u w:val="none"/>
              </w:rPr>
              <w:br/>
              <w:t xml:space="preserve">  </w:t>
            </w:r>
            <w:r>
              <w:rPr>
                <w:b/>
                <w:bCs/>
                <w:color w:val="00274C"/>
                <w:position w:val="-2"/>
                <w:sz w:val="20"/>
                <w:szCs w:val="20"/>
                <w:u w:val="none"/>
              </w:rPr>
              <w:br/>
              <w:t xml:space="preserve">Fig 2.24</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406"/>
              </w:rPr>
              <w:drawing>
                <wp:inline distT="0" distB="0" distL="0" distR="0">
                  <wp:extent cx="5544000" cy="5126400"/>
                  <wp:effectExtent b="0" l="0" r="0" t="0"/>
                  <wp:docPr id="95682253" name="name7257635298c646c4c" descr="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jpg"/>
                          <pic:cNvPicPr/>
                        </pic:nvPicPr>
                        <pic:blipFill>
                          <a:blip r:embed="rId7615635298c646c44" cstate="print"/>
                          <a:stretch>
                            <a:fillRect/>
                          </a:stretch>
                        </pic:blipFill>
                        <pic:spPr>
                          <a:xfrm>
                            <a:off x="0" y="0"/>
                            <a:ext cx="5544000" cy="51264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210345" name="name2999635298c64bdc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81635298c64bdc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5409"/>
              </w:numPr>
              <w:spacing w:before="0" w:after="0" w:line="262" w:lineRule="auto"/>
              <w:jc w:val="left"/>
              <w:rPr>
                <w:color w:val="00274C"/>
                <w:sz w:val="20"/>
                <w:szCs w:val="20"/>
              </w:rPr>
            </w:pPr>
            <w:r>
              <w:rPr>
                <w:color w:val="00274C"/>
                <w:position w:val="-2"/>
                <w:sz w:val="20"/>
                <w:szCs w:val="20"/>
                <w:u w:val="none"/>
              </w:rPr>
              <w:t xml:space="preserve">La température de l’air à l’intérieur de collecteur d’admission ne doit jamais dépasser la température ambiante de plus de 10 °C.</w:t>
            </w:r>
          </w:p>
          <w:p/>
          <w:p/>
          <w:p>
            <w:pPr>
              <w:widowControl w:val="on"/>
              <w:pBdr/>
              <w:spacing w:before="0" w:after="0" w:line="240" w:lineRule="auto"/>
              <w:ind w:left="0" w:right="0"/>
              <w:jc w:val="left"/>
            </w:pPr>
            <w:r>
              <w:rPr>
                <w:color w:val="00274C"/>
                <w:position w:val="-2"/>
                <w:sz w:val="20"/>
                <w:szCs w:val="20"/>
                <w:u w:val="none"/>
              </w:rPr>
              <w:t xml:space="preserve">
L'air filtré est aspiré à travers le collecteur d'admission, puis, à travers les conduits de la culasse du moteur, il pénètre à l'intérieur des cylindres. Dans les cylindres, l'air comprimé est mélangé avec le carburant et, après la combustion, se transforme en gaz. Le gaz est expulsé par les cylindres et envoyé au collecteur d'échappement, qui évacue les gaz vers le pot d'échappement.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depuis le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refoulement 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refoulement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d'échappement depuis le 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d’échappement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Radiateur/intercooler</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  Schéma du circuit d'admission et d'échappement sans Intercooler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depuis le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refoulement 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d'échappement depuis le 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d’échappement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5544000" cy="4622400"/>
                  <wp:effectExtent b="0" l="0" r="0" t="0"/>
                  <wp:docPr id="40460997" name="name7309635298c66f785" descr="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jpg"/>
                          <pic:cNvPicPr/>
                        </pic:nvPicPr>
                        <pic:blipFill>
                          <a:blip r:embed="rId2193635298c66f77f"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2.12.3 Turbocompresseur</w:t>
            </w:r>
          </w:p>
          <w:p>
            <w:pPr>
              <w:widowControl w:val="on"/>
              <w:pBdr/>
              <w:spacing w:before="0" w:after="0" w:line="262" w:lineRule="auto"/>
              <w:ind w:left="0" w:right="0"/>
              <w:jc w:val="left"/>
              <w:textAlignment w:val="center"/>
            </w:pPr>
            <w:r>
              <w:rPr>
                <w:color w:val="00274C"/>
                <w:position w:val="-2"/>
                <w:sz w:val="20"/>
                <w:szCs w:val="20"/>
                <w:u w:val="none"/>
              </w:rPr>
              <w:br/>
              <w:t xml:space="preserve">Le turbocompresseur est commandé par l'intermédiaire des gaz d'échappement qui activent la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192639" name="name4595635298c67812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79635298c67812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409"/>
              </w:numPr>
              <w:spacing w:before="0" w:after="0" w:line="262" w:lineRule="auto"/>
              <w:jc w:val="left"/>
              <w:rPr>
                <w:color w:val="00274C"/>
                <w:sz w:val="20"/>
                <w:szCs w:val="20"/>
              </w:rPr>
            </w:pPr>
            <w:r>
              <w:rPr>
                <w:color w:val="00274C"/>
                <w:position w:val="-2"/>
                <w:sz w:val="20"/>
                <w:szCs w:val="20"/>
                <w:u w:val="none"/>
              </w:rPr>
              <w:t xml:space="preserve">Consulter au </w:t>
            </w:r>
            <w:hyperlink r:id="rId6339635298c678f29"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d'admission d'air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de compression de l'air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central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gaz d'échappement de commande de la turbine avec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Bride d'échappement des gaz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commande du dispositif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Actionneur de commande de la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Tige de commande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refoulement d'air comprimé au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d'huile dans le 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refoulement d’huile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98"/>
              </w:rPr>
              <w:drawing>
                <wp:inline distT="0" distB="0" distL="0" distR="0">
                  <wp:extent cx="2880000" cy="3175200"/>
                  <wp:effectExtent b="0" l="0" r="0" t="0"/>
                  <wp:docPr id="64331612" name="name3423635298c68b95b" descr="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jpg"/>
                          <pic:cNvPicPr/>
                        </pic:nvPicPr>
                        <pic:blipFill>
                          <a:blip r:embed="rId6318635298c68b955" cstate="print"/>
                          <a:stretch>
                            <a:fillRect/>
                          </a:stretch>
                        </pic:blipFill>
                        <pic:spPr>
                          <a:xfrm>
                            <a:off x="0" y="0"/>
                            <a:ext cx="2880000" cy="3175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2.27</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2.12.4 Filtre à air (option)</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70913" name="name8237635298c6934e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41635298c6934d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409"/>
              </w:numPr>
              <w:spacing w:before="0" w:after="0" w:line="262" w:lineRule="auto"/>
              <w:jc w:val="left"/>
              <w:rPr>
                <w:color w:val="00274C"/>
                <w:sz w:val="20"/>
                <w:szCs w:val="20"/>
              </w:rPr>
            </w:pPr>
            <w:r>
              <w:rPr>
                <w:color w:val="00274C"/>
                <w:position w:val="-2"/>
                <w:sz w:val="20"/>
                <w:szCs w:val="20"/>
                <w:u w:val="none"/>
              </w:rPr>
              <w:t xml:space="preserve">Le filtre à air est du type à sec avec cartouche filtrante en papier H rechargeable (voir le </w:t>
            </w:r>
            <w:r>
              <w:rPr>
                <w:b/>
                <w:bCs/>
                <w:color w:val="00274C"/>
                <w:position w:val="-2"/>
                <w:sz w:val="20"/>
                <w:szCs w:val="20"/>
                <w:u w:val="none"/>
              </w:rPr>
              <w:t xml:space="preserve">Tab. 2.8 et le Tab. 2.9</w:t>
            </w:r>
            <w:r>
              <w:rPr>
                <w:color w:val="00274C"/>
                <w:position w:val="-2"/>
                <w:sz w:val="20"/>
                <w:szCs w:val="20"/>
                <w:u w:val="none"/>
              </w:rPr>
              <w:t xml:space="preserve"> pour la fréquence d’intervention sur les composants).</w:t>
            </w:r>
          </w:p>
          <w:p>
            <w:pPr>
              <w:numPr>
                <w:ilvl w:val="0"/>
                <w:numId w:val="25409"/>
              </w:numPr>
              <w:spacing w:before="0" w:after="0" w:line="262" w:lineRule="auto"/>
              <w:jc w:val="left"/>
              <w:rPr>
                <w:color w:val="00274C"/>
                <w:sz w:val="20"/>
                <w:szCs w:val="20"/>
              </w:rPr>
            </w:pPr>
            <w:r>
              <w:rPr>
                <w:color w:val="00274C"/>
                <w:position w:val="-2"/>
                <w:sz w:val="20"/>
                <w:szCs w:val="20"/>
                <w:u w:val="none"/>
              </w:rPr>
              <w:t xml:space="preserve">L'aspiration du filtre doit être positionnée dans une zone fraîche.</w:t>
            </w:r>
          </w:p>
          <w:p>
            <w:pPr>
              <w:numPr>
                <w:ilvl w:val="0"/>
                <w:numId w:val="25409"/>
              </w:numPr>
              <w:spacing w:before="0" w:after="0" w:line="262" w:lineRule="auto"/>
              <w:jc w:val="left"/>
              <w:rPr>
                <w:color w:val="00274C"/>
                <w:sz w:val="20"/>
                <w:szCs w:val="20"/>
              </w:rPr>
            </w:pPr>
            <w:r>
              <w:rPr>
                <w:color w:val="00274C"/>
                <w:position w:val="-2"/>
                <w:sz w:val="20"/>
                <w:szCs w:val="20"/>
                <w:u w:val="none"/>
              </w:rPr>
              <w:t xml:space="preserve">En cas d'utilisation d'un manchon, la longueur ne doit pas dépasser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et il doit être aussi rectiligne que possible.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2.29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du 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du 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évacuation des poussières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Crochet de couvercle du filtre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74"/>
              </w:rPr>
              <w:drawing>
                <wp:inline distT="0" distB="0" distL="0" distR="0">
                  <wp:extent cx="2880000" cy="1166400"/>
                  <wp:effectExtent b="0" l="0" r="0" t="0"/>
                  <wp:docPr id="23212061" name="name5310635298c6a611d" descr="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jpg"/>
                          <pic:cNvPicPr/>
                        </pic:nvPicPr>
                        <pic:blipFill>
                          <a:blip r:embed="rId3028635298c6a6116" cstate="print"/>
                          <a:stretch>
                            <a:fillRect/>
                          </a:stretch>
                        </pic:blipFill>
                        <pic:spPr>
                          <a:xfrm>
                            <a:off x="0" y="0"/>
                            <a:ext cx="2880000" cy="1166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2.28</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2.12.5 EGR interne</w:t>
            </w:r>
          </w:p>
          <w:p/>
          <w:p>
            <w:pPr>
              <w:widowControl w:val="on"/>
              <w:pBdr/>
              <w:spacing w:before="0" w:after="0" w:line="262" w:lineRule="auto"/>
              <w:ind w:left="0" w:right="0"/>
              <w:jc w:val="left"/>
              <w:textAlignment w:val="center"/>
            </w:pPr>
            <w:r>
              <w:rPr>
                <w:color w:val="00274C"/>
                <w:position w:val="-2"/>
                <w:sz w:val="20"/>
                <w:szCs w:val="20"/>
                <w:u w:val="none"/>
              </w:rPr>
              <w:t xml:space="preserve">L' EGR interne est présent seulement pour les moteurs Stage IIIA ou Tier 3 pourvus d'homologation « </w:t>
            </w:r>
            <w:r>
              <w:rPr>
                <w:b/>
                <w:bCs/>
                <w:color w:val="00274C"/>
                <w:position w:val="-2"/>
                <w:sz w:val="20"/>
                <w:szCs w:val="20"/>
                <w:u w:val="none"/>
              </w:rPr>
              <w:t xml:space="preserve">CE</w:t>
            </w:r>
            <w:r>
              <w:rPr>
                <w:color w:val="00274C"/>
                <w:position w:val="-2"/>
                <w:sz w:val="20"/>
                <w:szCs w:val="20"/>
                <w:u w:val="none"/>
              </w:rPr>
              <w:t xml:space="preserve"> » ( </w:t>
            </w:r>
            <w:hyperlink r:id="rId4223635298c6a74bb" w:history="1">
              <w:r>
                <w:rPr>
                  <w:rStyle w:val="DefaultParagraphFontPHPDOCX"/>
                  <w:b/>
                  <w:bCs/>
                  <w:color w:val="0000FF"/>
                  <w:position w:val="-2"/>
                  <w:sz w:val="20"/>
                  <w:szCs w:val="20"/>
                  <w:u w:val="single" w:color=""/>
                </w:rPr>
                <w:t xml:space="preserve">Par. 1.2</w:t>
              </w:r>
            </w:hyperlink>
            <w:r>
              <w:rPr>
                <w:color w:val="00274C"/>
                <w:position w:val="-2"/>
                <w:sz w:val="20"/>
                <w:szCs w:val="20"/>
                <w:u w:val="none"/>
              </w:rPr>
              <w:t xml:space="preserve"> ) ou plaque « </w:t>
            </w:r>
            <w:r>
              <w:rPr>
                <w:b/>
                <w:bCs/>
                <w:color w:val="00274C"/>
                <w:position w:val="-2"/>
                <w:sz w:val="20"/>
                <w:szCs w:val="20"/>
                <w:u w:val="none"/>
              </w:rPr>
              <w:t xml:space="preserve">EPA</w:t>
            </w:r>
            <w:r>
              <w:rPr>
                <w:color w:val="00274C"/>
                <w:position w:val="-2"/>
                <w:sz w:val="20"/>
                <w:szCs w:val="20"/>
                <w:u w:val="none"/>
              </w:rPr>
              <w:t xml:space="preserve"> » ( </w:t>
            </w:r>
            <w:hyperlink r:id="rId8098635298c6a7963" w:history="1">
              <w:r>
                <w:rPr>
                  <w:rStyle w:val="DefaultParagraphFontPHPDOCX"/>
                  <w:b/>
                  <w:bCs/>
                  <w:color w:val="0000FF"/>
                  <w:position w:val="-2"/>
                  <w:sz w:val="20"/>
                  <w:szCs w:val="20"/>
                  <w:u w:val="single" w:color=""/>
                </w:rPr>
                <w:t xml:space="preserve">Par. 1.3</w:t>
              </w:r>
            </w:hyperlink>
            <w:r>
              <w:rPr>
                <w:color w:val="00274C"/>
                <w:position w:val="-2"/>
                <w:sz w:val="20"/>
                <w:szCs w:val="20"/>
                <w:u w:val="none"/>
              </w:rPr>
              <w:t xml:space="preserve"> ). C'est un système qui permet de réduire les parties polluantes grâce à la recirculation des gaz d'échappement à travers leur réintroduction dans le cylindre lors de la phase d'aspiration.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Ce processus se fait en utilisant la came </w:t>
            </w:r>
            <w:r>
              <w:rPr>
                <w:b/>
                <w:bCs/>
                <w:color w:val="00274C"/>
                <w:position w:val="-2"/>
                <w:sz w:val="20"/>
                <w:szCs w:val="20"/>
                <w:u w:val="none"/>
              </w:rPr>
              <w:t xml:space="preserve">J</w:t>
            </w:r>
            <w:r>
              <w:rPr>
                <w:color w:val="00274C"/>
                <w:position w:val="-2"/>
                <w:sz w:val="20"/>
                <w:szCs w:val="20"/>
                <w:u w:val="none"/>
              </w:rPr>
              <w:t xml:space="preserve"> sur le profil de la came d'échappement </w:t>
            </w:r>
            <w:r>
              <w:rPr>
                <w:b/>
                <w:bCs/>
                <w:color w:val="00274C"/>
                <w:position w:val="-2"/>
                <w:sz w:val="20"/>
                <w:szCs w:val="20"/>
                <w:u w:val="none"/>
              </w:rPr>
              <w:t xml:space="preserve">K</w:t>
            </w:r>
            <w:r>
              <w:rPr>
                <w:color w:val="00274C"/>
                <w:position w:val="-2"/>
                <w:sz w:val="20"/>
                <w:szCs w:val="20"/>
                <w:u w:val="none"/>
              </w:rPr>
              <w:t xml:space="preserve"> de l'arbre à came </w:t>
            </w:r>
            <w:r>
              <w:rPr>
                <w:b/>
                <w:bCs/>
                <w:color w:val="00274C"/>
                <w:position w:val="-2"/>
                <w:sz w:val="20"/>
                <w:szCs w:val="20"/>
                <w:u w:val="none"/>
              </w:rPr>
              <w:t xml:space="preserve">F</w:t>
            </w:r>
            <w:r>
              <w:rPr>
                <w:color w:val="00274C"/>
                <w:position w:val="-2"/>
                <w:sz w:val="20"/>
                <w:szCs w:val="20"/>
                <w:u w:val="none"/>
              </w:rPr>
              <w:t xml:space="preserve"> .</w:t>
            </w:r>
            <w:r>
              <w:rPr>
                <w:color w:val="00274C"/>
                <w:position w:val="-2"/>
                <w:sz w:val="20"/>
                <w:szCs w:val="20"/>
                <w:u w:val="none"/>
              </w:rPr>
              <w:br/>
              <w:t xml:space="preserve">La came </w:t>
            </w:r>
            <w:r>
              <w:rPr>
                <w:b/>
                <w:bCs/>
                <w:color w:val="00274C"/>
                <w:position w:val="-2"/>
                <w:sz w:val="20"/>
                <w:szCs w:val="20"/>
                <w:u w:val="none"/>
              </w:rPr>
              <w:t xml:space="preserve">J</w:t>
            </w:r>
            <w:r>
              <w:rPr>
                <w:color w:val="00274C"/>
                <w:position w:val="-2"/>
                <w:sz w:val="20"/>
                <w:szCs w:val="20"/>
                <w:u w:val="none"/>
              </w:rPr>
              <w:t xml:space="preserve"> ouvre légèrement les soupapes d'échappement lors de l'ouverture des vannes d'aspiration.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56"/>
              </w:rPr>
              <w:drawing>
                <wp:inline distT="0" distB="0" distL="0" distR="0">
                  <wp:extent cx="2232000" cy="2916000"/>
                  <wp:effectExtent b="0" l="0" r="0" t="0"/>
                  <wp:docPr id="94501112" name="name6934635298c6b4354" descr="2.2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A.jpg"/>
                          <pic:cNvPicPr/>
                        </pic:nvPicPr>
                        <pic:blipFill>
                          <a:blip r:embed="rId3359635298c6b434f" cstate="print"/>
                          <a:stretch>
                            <a:fillRect/>
                          </a:stretch>
                        </pic:blipFill>
                        <pic:spPr>
                          <a:xfrm>
                            <a:off x="0" y="0"/>
                            <a:ext cx="2232000" cy="2916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2.28 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électrique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Câblage électrique moteur (option)</w:t>
                  </w:r>
                </w:p>
                <w:p>
                  <w:pPr>
                    <w:widowControl w:val="on"/>
                    <w:pBdr/>
                    <w:spacing w:before="0" w:after="0" w:line="262" w:lineRule="auto"/>
                    <w:ind w:left="0" w:right="0"/>
                    <w:jc w:val="left"/>
                    <w:textAlignment w:val="center"/>
                  </w:pPr>
                  <w:r>
                    <w:rPr>
                      <w:b/>
                      <w:bCs/>
                      <w:color w:val="00274C"/>
                      <w:position w:val="-2"/>
                      <w:sz w:val="20"/>
                      <w:szCs w:val="20"/>
                      <w:u w:val="none"/>
                    </w:rPr>
                    <w:br/>
                    <w:br/>
                    <w:t xml:space="preserve">REMARQUE</w:t>
                  </w:r>
                  <w:r>
                    <w:rPr>
                      <w:color w:val="00274C"/>
                      <w:position w:val="-2"/>
                      <w:sz w:val="20"/>
                      <w:szCs w:val="20"/>
                      <w:u w:val="none"/>
                    </w:rPr>
                    <w:t xml:space="preserve"> :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câblage électrique est fourni sur demande, il est connecté au tableau par des connecteurs Deutsch à 19 voies (femelle sur le tableau du moteur - mâle sur le tableau des accessoires).</w:t>
                  </w:r>
                  <w:r>
                    <w:rPr>
                      <w:color w:val="00274C"/>
                      <w:position w:val="-2"/>
                      <w:sz w:val="20"/>
                      <w:szCs w:val="20"/>
                      <w:u w:val="none"/>
                    </w:rPr>
                    <w:br/>
                    <w:br/>
                    <w:t xml:space="preserve">Le </w:t>
                  </w:r>
                  <w:r>
                    <w:rPr>
                      <w:b/>
                      <w:bCs/>
                      <w:color w:val="00274C"/>
                      <w:position w:val="-2"/>
                      <w:sz w:val="20"/>
                      <w:szCs w:val="20"/>
                      <w:u w:val="none"/>
                    </w:rPr>
                    <w:t xml:space="preserve">Tab. 2.30</w:t>
                  </w:r>
                  <w:r>
                    <w:rPr>
                      <w:color w:val="00274C"/>
                      <w:position w:val="-2"/>
                      <w:sz w:val="20"/>
                      <w:szCs w:val="20"/>
                      <w:u w:val="none"/>
                    </w:rPr>
                    <w:t xml:space="preserve"> décrit les connecteurs.</w:t>
                  </w:r>
                </w:p>
                <w:p>
                  <w:pPr>
                    <w:widowControl w:val="on"/>
                    <w:pBdr/>
                    <w:spacing w:before="0" w:after="0" w:line="262" w:lineRule="auto"/>
                    <w:ind w:left="0" w:right="0"/>
                    <w:jc w:val="left"/>
                    <w:textAlignment w:val="center"/>
                  </w:pPr>
                  <w:r>
                    <w:rPr>
                      <w:position w:val="-172"/>
                    </w:rPr>
                    <w:drawing>
                      <wp:inline distT="0" distB="0" distL="0" distR="0">
                        <wp:extent cx="3600000" cy="2210400"/>
                        <wp:effectExtent b="0" l="0" r="0" t="0"/>
                        <wp:docPr id="53221960" name="name5022635298c6c143d" descr="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9.jpg"/>
                                <pic:cNvPicPr/>
                              </pic:nvPicPr>
                              <pic:blipFill>
                                <a:blip r:embed="rId8950635298c6c1438" cstate="print"/>
                                <a:stretch>
                                  <a:fillRect/>
                                </a:stretch>
                              </pic:blipFill>
                              <pic:spPr>
                                <a:xfrm>
                                  <a:off x="0" y="0"/>
                                  <a:ext cx="3600000" cy="221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br/>
                    <w:br/>
                    <w:br/>
                    <w:br/>
                    <w:br/>
                    <w:br/>
                    <w:br/>
                    <w:t xml:space="preserve">Fig 2.29</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Connecteur d'interface avec le tableau du moteur </w:t>
                        </w:r>
                        <w:r>
                          <w:rPr>
                            <w:b/>
                            <w:bCs/>
                            <w:color w:val="00274C"/>
                            <w:position w:val="-2"/>
                            <w:sz w:val="20"/>
                            <w:szCs w:val="20"/>
                            <w:u w:val="none"/>
                            <w:shd w:val="clear" w:color="auto" w:fill="E1E2E0"/>
                          </w:rPr>
                          <w:t xml:space="preserve">(Fig. 2.30)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d'interface avec le tableau des accessoires </w:t>
                        </w:r>
                        <w:r>
                          <w:rPr>
                            <w:b/>
                            <w:bCs/>
                            <w:color w:val="00274C"/>
                            <w:position w:val="-2"/>
                            <w:sz w:val="20"/>
                            <w:szCs w:val="20"/>
                            <w:u w:val="none"/>
                            <w:shd w:val="clear" w:color="auto" w:fill="E1E2E0"/>
                          </w:rPr>
                          <w:t xml:space="preserve">(Fig. 2.31)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la pompe électrique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Cold Start Advance (sur pompe à injection - </w:t>
                        </w:r>
                        <w:r>
                          <w:rPr>
                            <w:b/>
                            <w:bCs/>
                            <w:color w:val="00274C"/>
                            <w:position w:val="-2"/>
                            <w:sz w:val="20"/>
                            <w:szCs w:val="20"/>
                            <w:u w:val="none"/>
                            <w:shd w:val="clear" w:color="auto" w:fill="E1E2E0"/>
                          </w:rPr>
                          <w:t xml:space="preserve">Fig. 2.46</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fusible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Contrôle Elettro-Stop (sur pompe à injection)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alternateur « L »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Connecteurs alternateur « W »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température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l'interrupteur de pression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démarreur « + 50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démarreur « + 30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d'obstruction du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masse</w:t>
                        </w:r>
                      </w:p>
                    </w:tc>
                  </w:tr>
                </w:tbl>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2.13.1.1 Connecteur du tableau de bord moteur/machine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Le connecteur est du type Deutsch à 19 voies femelle. </w:t>
            </w:r>
            <w:r>
              <w:rPr>
                <w:b/>
                <w:bCs/>
                <w:color w:val="00274C"/>
                <w:position w:val="-2"/>
                <w:sz w:val="20"/>
                <w:szCs w:val="20"/>
                <w:u w:val="none"/>
              </w:rPr>
              <w:t xml:space="preserve">Le Tab. 2.31</w:t>
            </w:r>
            <w:r>
              <w:rPr>
                <w:color w:val="00274C"/>
                <w:position w:val="-2"/>
                <w:sz w:val="20"/>
                <w:szCs w:val="20"/>
                <w:u w:val="none"/>
              </w:rPr>
              <w:t xml:space="preserve"> énumère tous les raccordements avec les PIN.</w:t>
            </w:r>
          </w:p>
          <w:p/>
          <w:p/>
          <w:p>
            <w:pPr>
              <w:widowControl w:val="on"/>
              <w:pBdr/>
              <w:spacing w:before="0" w:after="0" w:line="262" w:lineRule="auto"/>
              <w:ind w:left="0" w:right="0"/>
              <w:jc w:val="left"/>
              <w:textAlignment w:val="center"/>
            </w:pPr>
            <w:r>
              <w:rPr>
                <w:position w:val="-210"/>
              </w:rPr>
              <w:drawing>
                <wp:inline distT="0" distB="0" distL="0" distR="0">
                  <wp:extent cx="2692800" cy="2692800"/>
                  <wp:effectExtent b="0" l="0" r="0" t="0"/>
                  <wp:docPr id="54568099" name="name1583635298c6e0faa"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6922635298c6e0fa3"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SIGNAUX À L'ENTRÉE DU TABLEAU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Interrupteur de pression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Témoin de l'alternateur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Témoin de température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Témoin d'obstruction du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Sortie de l'indicateur générique d'alarme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Démarreur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Entrée de l'indicateur générique d'alarme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SIGNAUX À LA SORTIE DU TABLEAU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IG excitation (+ 15 clé)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Démarreur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(relais)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(Cold Start Advance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2.13.1.2 Connecteur du tableau des accessoires</w:t>
            </w:r>
          </w:p>
          <w:p/>
          <w:p/>
          <w:p>
            <w:pPr>
              <w:widowControl w:val="on"/>
              <w:pBdr/>
              <w:spacing w:before="0" w:after="0" w:line="262" w:lineRule="auto"/>
              <w:ind w:left="0" w:right="0"/>
              <w:jc w:val="left"/>
              <w:textAlignment w:val="center"/>
            </w:pPr>
            <w:r>
              <w:rPr>
                <w:color w:val="00274C"/>
                <w:position w:val="-2"/>
                <w:sz w:val="20"/>
                <w:szCs w:val="20"/>
                <w:u w:val="none"/>
              </w:rPr>
              <w:br/>
              <w:t xml:space="preserve">Le connecteur est du type Deutsch à 19 voies mâle. Le </w:t>
            </w:r>
            <w:r>
              <w:rPr>
                <w:b/>
                <w:bCs/>
                <w:color w:val="00274C"/>
                <w:position w:val="-2"/>
                <w:sz w:val="20"/>
                <w:szCs w:val="20"/>
                <w:u w:val="none"/>
              </w:rPr>
              <w:t xml:space="preserve">Tab. 2.32</w:t>
            </w:r>
            <w:r>
              <w:rPr>
                <w:color w:val="00274C"/>
                <w:position w:val="-2"/>
                <w:sz w:val="20"/>
                <w:szCs w:val="20"/>
                <w:u w:val="none"/>
              </w:rPr>
              <w:t xml:space="preserve"> énumère tous les raccordements avec les PIN.</w:t>
            </w:r>
          </w:p>
          <w:p/>
          <w:p/>
          <w:p>
            <w:pPr>
              <w:widowControl w:val="on"/>
              <w:pBdr/>
              <w:spacing w:before="0" w:after="0" w:line="262" w:lineRule="auto"/>
              <w:ind w:left="0" w:right="0"/>
              <w:jc w:val="left"/>
              <w:textAlignment w:val="center"/>
            </w:pPr>
            <w:r>
              <w:rPr>
                <w:position w:val="-204"/>
              </w:rPr>
              <w:drawing>
                <wp:inline distT="0" distB="0" distL="0" distR="0">
                  <wp:extent cx="2613600" cy="2613600"/>
                  <wp:effectExtent b="0" l="0" r="0" t="0"/>
                  <wp:docPr id="17888022" name="name8656635298c706a5c"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1127635298c706a55"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2.31</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b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SIGNAUX À L'ENTRÉE DU TABLEAU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carburant (capteur de présence d'eau)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(capteur de niveau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Sortie de l'indicateur générique d'alarme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Stop externe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Entrée de l'indicateur générique d'alarme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à carburant (capteur de niveau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SIGNAUX À LA SORTIE DU TABLEAU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Relais avec fusible 5 A (+ 15 clé)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(relais)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Témoin de température du réfrigérant</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2.13.1.3 Débranchement du câblage</w:t>
            </w:r>
          </w:p>
          <w:p>
            <w:pPr>
              <w:widowControl w:val="on"/>
              <w:pBdr/>
              <w:spacing w:before="0" w:after="0" w:line="262" w:lineRule="auto"/>
              <w:ind w:left="0" w:right="0"/>
              <w:jc w:val="left"/>
              <w:textAlignment w:val="center"/>
            </w:pPr>
            <w:r>
              <w:rPr>
                <w:color w:val="00274C"/>
                <w:position w:val="-2"/>
                <w:sz w:val="20"/>
                <w:szCs w:val="20"/>
                <w:u w:val="none"/>
              </w:rPr>
              <w:t xml:space="preserve">Certains connecteurs des capteurs et des dispositifs à commande électronique sont étanches.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Ce type de  connecteurs doivent être débranchés en exerçant une pression sur les languettes A ou en débloquant les arrêts B, comme illustré de la  </w:t>
            </w:r>
            <w:r>
              <w:rPr>
                <w:b/>
                <w:bCs/>
                <w:color w:val="00274C"/>
                <w:position w:val="-2"/>
                <w:sz w:val="20"/>
                <w:szCs w:val="20"/>
                <w:u w:val="none"/>
              </w:rPr>
              <w:t xml:space="preserve">Fig. 2.32</w:t>
            </w:r>
            <w:r>
              <w:rPr>
                <w:color w:val="00274C"/>
                <w:position w:val="-2"/>
                <w:sz w:val="20"/>
                <w:szCs w:val="20"/>
                <w:u w:val="none"/>
              </w:rPr>
              <w:t xml:space="preserve"> </w:t>
            </w:r>
            <w:r>
              <w:rPr>
                <w:b/>
                <w:bCs/>
                <w:color w:val="00274C"/>
                <w:position w:val="-2"/>
                <w:sz w:val="20"/>
                <w:szCs w:val="20"/>
                <w:u w:val="none"/>
              </w:rPr>
              <w:t xml:space="preserve">Fig. 2.36.</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72"/>
              </w:rPr>
              <w:drawing>
                <wp:inline distT="0" distB="0" distL="0" distR="0">
                  <wp:extent cx="2620800" cy="1764000"/>
                  <wp:effectExtent b="0" l="0" r="0" t="0"/>
                  <wp:docPr id="21088690" name="name1557635298c71c892"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4560635298c71c88d"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W w:w="0" w:type="auto"/>
            <w:tcMar>
              <w:top w:w="150" w:type="dxa"/>
              <w:left w:w="150" w:type="dxa"/>
              <w:bottom w:w="150" w:type="dxa"/>
              <w:right w:w="150" w:type="dxa"/>
            </w:tcMar>
            <w:vAlign w:val="center"/>
          </w:tcPr>
          <w:p>
            <w:r>
              <w:rPr>
                <w:position w:val="-138"/>
              </w:rPr>
              <w:drawing>
                <wp:inline distT="0" distB="0" distL="0" distR="0">
                  <wp:extent cx="2664000" cy="1792800"/>
                  <wp:effectExtent b="0" l="0" r="0" t="0"/>
                  <wp:docPr id="21277683" name="name3427635298c72dd79"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8005635298c72dd73"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2.33</w:t>
            </w:r>
          </w:p>
        </w:tc>
        <w:tc>
          <w:tcPr>
            <w:tcW w:w="0" w:type="auto"/>
            <w:tcMar>
              <w:top w:w="150" w:type="dxa"/>
              <w:left w:w="150" w:type="dxa"/>
              <w:bottom w:w="150" w:type="dxa"/>
              <w:right w:w="150" w:type="dxa"/>
            </w:tcMar>
            <w:vAlign w:val="top"/>
          </w:tcPr>
          <w:p>
            <w:r>
              <w:rPr>
                <w:position w:val="-272"/>
              </w:rPr>
              <w:drawing>
                <wp:inline distT="0" distB="0" distL="0" distR="0">
                  <wp:extent cx="2635200" cy="1771200"/>
                  <wp:effectExtent b="0" l="0" r="0" t="0"/>
                  <wp:docPr id="15767158" name="name2646635298c73f158"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4831635298c73f153"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2.34</w:t>
            </w:r>
          </w:p>
        </w:tc>
      </w:tr>
      <w:tr>
        <w:trPr>
          <w:trHeight w:val="0" w:hRule="atLeast"/>
        </w:trPr>
        <w:tc>
          <w:tcPr>
            <w:tcW w:w="0" w:type="auto"/>
            <w:tcMar>
              <w:top w:w="150" w:type="dxa"/>
              <w:left w:w="150" w:type="dxa"/>
              <w:bottom w:w="150" w:type="dxa"/>
              <w:right w:w="150" w:type="dxa"/>
            </w:tcMar>
            <w:vAlign w:val="center"/>
          </w:tcPr>
          <w:p>
            <w:r>
              <w:rPr>
                <w:position w:val="-134"/>
              </w:rPr>
              <w:drawing>
                <wp:inline distT="0" distB="0" distL="0" distR="0">
                  <wp:extent cx="2592000" cy="1742400"/>
                  <wp:effectExtent b="0" l="0" r="0" t="0"/>
                  <wp:docPr id="53786527" name="name6891635298c74faf2"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1898635298c74faec"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2.35</w:t>
            </w:r>
          </w:p>
        </w:tc>
        <w:tc>
          <w:tcPr>
            <w:tcW w:w="0" w:type="auto"/>
            <w:tcMar>
              <w:top w:w="150" w:type="dxa"/>
              <w:left w:w="150" w:type="dxa"/>
              <w:bottom w:w="150" w:type="dxa"/>
              <w:right w:w="150" w:type="dxa"/>
            </w:tcMar>
            <w:vAlign w:val="top"/>
          </w:tcPr>
          <w:p>
            <w:r>
              <w:rPr>
                <w:position w:val="-264"/>
              </w:rPr>
              <w:drawing>
                <wp:inline distT="0" distB="0" distL="0" distR="0">
                  <wp:extent cx="2548800" cy="1713600"/>
                  <wp:effectExtent b="0" l="0" r="0" t="0"/>
                  <wp:docPr id="5474365" name="name4478635298c75fc4d"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1790635298c75fc48"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2.36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Capteurs et interrupteurs</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Détecteur de présence d’eau dans le filtre carburant</w:t>
            </w:r>
            <w:r>
              <w:rPr>
                <w:color w:val="00274C"/>
                <w:position w:val="-2"/>
                <w:sz w:val="20"/>
                <w:szCs w:val="20"/>
                <w:u w:val="none"/>
              </w:rPr>
              <w:t xml:space="preserve"> </w:t>
            </w:r>
            <w:r>
              <w:rPr>
                <w:b/>
                <w:bCs/>
                <w:color w:val="00274C"/>
                <w:position w:val="-2"/>
                <w:sz w:val="20"/>
                <w:szCs w:val="20"/>
                <w:u w:val="none"/>
              </w:rPr>
              <w:t xml:space="preserve">(option)</w:t>
            </w:r>
            <w:r>
              <w:rPr>
                <w:color w:val="00274C"/>
                <w:position w:val="-2"/>
                <w:sz w:val="20"/>
                <w:szCs w:val="20"/>
                <w:u w:val="none"/>
              </w:rPr>
              <w:br/>
              <w:br/>
              <w:t xml:space="preserve">Le capteur de présence d’eau dans le filtre carburant sert à signaler la présence d’eau dans le carburant.</w:t>
            </w:r>
            <w:r>
              <w:rPr>
                <w:color w:val="00274C"/>
                <w:position w:val="-2"/>
                <w:sz w:val="20"/>
                <w:szCs w:val="20"/>
                <w:u w:val="none"/>
              </w:rPr>
              <w:br/>
              <w:br/>
              <w:t xml:space="preserve">Le capteur ferme le circuit à la masse en allumant la lampe témoin sur le tableau de bord de la machine où le moteur est monté.</w:t>
            </w:r>
            <w:r>
              <w:rPr>
                <w:color w:val="00274C"/>
                <w:position w:val="-2"/>
                <w:sz w:val="20"/>
                <w:szCs w:val="20"/>
                <w:u w:val="none"/>
              </w:rPr>
              <w:br/>
              <w:br/>
              <w:t xml:space="preserve">L’eau, éventuellement présente dans le carburant, se sépare et se dépose, à cause de son poids spécifique plus important, dans la partie la plus basse du filtre où il y a le bouchon de drainage de l’eau.</w:t>
            </w:r>
            <w:r>
              <w:rPr>
                <w:color w:val="00274C"/>
                <w:position w:val="-2"/>
                <w:sz w:val="20"/>
                <w:szCs w:val="20"/>
                <w:u w:val="none"/>
              </w:rPr>
              <w:br/>
              <w:br/>
              <w:t xml:space="preserve">Dévisser légèrement le bouchon de drainage sans le démonter; faire sortir l’eau s’il y en a.</w:t>
            </w:r>
            <w:r>
              <w:rPr>
                <w:color w:val="00274C"/>
                <w:position w:val="-2"/>
                <w:sz w:val="20"/>
                <w:szCs w:val="20"/>
                <w:u w:val="none"/>
              </w:rPr>
              <w:br/>
              <w:br/>
              <w:t xml:space="preserve">Revisser le bouchon de drainage de l’eau </w:t>
            </w:r>
            <w:r>
              <w:rPr>
                <w:b/>
                <w:bCs/>
                <w:color w:val="00274C"/>
                <w:position w:val="-2"/>
                <w:sz w:val="20"/>
                <w:szCs w:val="20"/>
                <w:u w:val="none"/>
              </w:rPr>
              <w:t xml:space="preserve">H</w:t>
            </w:r>
            <w:r>
              <w:rPr>
                <w:color w:val="00274C"/>
                <w:position w:val="-2"/>
                <w:sz w:val="20"/>
                <w:szCs w:val="20"/>
                <w:u w:val="none"/>
              </w:rPr>
              <w:t xml:space="preserve"> , dès que le carburant s’écoule au dehors.</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26741117" name="name2239635298c76e5b9" descr="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jpg"/>
                          <pic:cNvPicPr/>
                        </pic:nvPicPr>
                        <pic:blipFill>
                          <a:blip r:embed="rId3760635298c76e59b"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w:t>
            </w:r>
            <w:r>
              <w:rPr>
                <w:color w:val="00274C"/>
                <w:position w:val="-2"/>
                <w:sz w:val="20"/>
                <w:szCs w:val="20"/>
                <w:u w:val="none"/>
              </w:rPr>
              <w:t xml:space="preserve"> </w:t>
            </w:r>
            <w:r>
              <w:rPr>
                <w:b/>
                <w:bCs/>
                <w:color w:val="00274C"/>
                <w:position w:val="-2"/>
                <w:sz w:val="20"/>
                <w:szCs w:val="20"/>
                <w:u w:val="none"/>
              </w:rPr>
              <w:t xml:space="preserve">Interrupteur de pression d'huile</w:t>
            </w:r>
            <w:r>
              <w:rPr>
                <w:color w:val="00274C"/>
                <w:position w:val="-2"/>
                <w:sz w:val="20"/>
                <w:szCs w:val="20"/>
                <w:u w:val="none"/>
              </w:rPr>
              <w:br/>
              <w:br/>
              <w:t xml:space="preserve">L'interrupteur de pression d'huile </w:t>
            </w:r>
            <w:r>
              <w:rPr>
                <w:b/>
                <w:bCs/>
                <w:color w:val="00274C"/>
                <w:position w:val="-2"/>
                <w:sz w:val="20"/>
                <w:szCs w:val="20"/>
                <w:u w:val="none"/>
              </w:rPr>
              <w:t xml:space="preserve">N</w:t>
            </w:r>
            <w:r>
              <w:rPr>
                <w:color w:val="00274C"/>
                <w:position w:val="-2"/>
                <w:sz w:val="20"/>
                <w:szCs w:val="20"/>
                <w:u w:val="none"/>
              </w:rPr>
              <w:t xml:space="preserve"> est monté sur le carter dans la zone du pompe du injection.</w:t>
            </w:r>
            <w:r>
              <w:rPr>
                <w:color w:val="00274C"/>
                <w:position w:val="-2"/>
                <w:sz w:val="20"/>
                <w:szCs w:val="20"/>
                <w:u w:val="none"/>
              </w:rPr>
              <w:br/>
              <w:br/>
              <w:t xml:space="preserve">Il s’agit d’un capteur N/C avec réglage 0.6 bar ± 0.1 bar.</w:t>
            </w:r>
            <w:r>
              <w:rPr>
                <w:color w:val="00274C"/>
                <w:position w:val="-2"/>
                <w:sz w:val="20"/>
                <w:szCs w:val="20"/>
                <w:u w:val="none"/>
              </w:rPr>
              <w:br/>
              <w:br/>
              <w:t xml:space="preserve">Si la pression d'huile est basse, le capteur ferme le circuit à la masse en allumant le voyant lumineux sur le tableau de bord.</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94152213" name="name9376635298c77b174" descr="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8.jpg"/>
                          <pic:cNvPicPr/>
                        </pic:nvPicPr>
                        <pic:blipFill>
                          <a:blip r:embed="rId6281635298c77b16f"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w:t>
            </w:r>
            <w:r>
              <w:rPr>
                <w:color w:val="00274C"/>
                <w:position w:val="-2"/>
                <w:sz w:val="20"/>
                <w:szCs w:val="20"/>
                <w:u w:val="none"/>
              </w:rPr>
              <w:t xml:space="preserve"> </w:t>
            </w:r>
            <w:r>
              <w:rPr>
                <w:b/>
                <w:bCs/>
                <w:color w:val="00274C"/>
                <w:position w:val="-2"/>
                <w:sz w:val="20"/>
                <w:szCs w:val="20"/>
                <w:u w:val="none"/>
              </w:rPr>
              <w:t xml:space="preserve">Capteur de température du réfrigérant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a la double fonction de thermomètre et de thermocontact.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température du réfrigérant/thermocontact </w:t>
            </w:r>
            <w:r>
              <w:rPr>
                <w:b/>
                <w:bCs/>
                <w:color w:val="00274C"/>
                <w:position w:val="-2"/>
                <w:sz w:val="20"/>
                <w:szCs w:val="20"/>
                <w:u w:val="none"/>
              </w:rPr>
              <w:t xml:space="preserve">P</w:t>
            </w:r>
            <w:r>
              <w:rPr>
                <w:color w:val="00274C"/>
                <w:position w:val="-2"/>
                <w:sz w:val="20"/>
                <w:szCs w:val="20"/>
                <w:u w:val="none"/>
              </w:rPr>
              <w:t xml:space="preserve"> est fixé sur la culasse du moteur du côté de la vanne thermostatique.</w:t>
            </w:r>
            <w:r>
              <w:rPr>
                <w:color w:val="00274C"/>
                <w:position w:val="-2"/>
                <w:sz w:val="20"/>
                <w:szCs w:val="20"/>
                <w:u w:val="none"/>
              </w:rPr>
              <w:br/>
              <w:t xml:space="preserve">Sur le moteur, le capteur P1 ou P2 peut être monté </w:t>
            </w:r>
            <w:r>
              <w:rPr>
                <w:b/>
                <w:bCs/>
                <w:color w:val="00274C"/>
                <w:position w:val="-2"/>
                <w:sz w:val="20"/>
                <w:szCs w:val="20"/>
                <w:u w:val="none"/>
              </w:rPr>
              <w:t xml:space="preserve">(Fig. 2.39):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P1</w:t>
            </w:r>
            <w:r>
              <w:rPr>
                <w:color w:val="00274C"/>
                <w:position w:val="-2"/>
                <w:sz w:val="20"/>
                <w:szCs w:val="20"/>
                <w:u w:val="none"/>
              </w:rPr>
              <w:t xml:space="preserve"> Caractéristiques indiquées dans le </w:t>
            </w:r>
            <w:r>
              <w:rPr>
                <w:b/>
                <w:bCs/>
                <w:color w:val="00274C"/>
                <w:position w:val="-2"/>
                <w:sz w:val="20"/>
                <w:szCs w:val="20"/>
                <w:u w:val="none"/>
              </w:rPr>
              <w:t xml:space="preserve">Tab. 2.33A</w:t>
            </w:r>
            <w:r>
              <w:rPr>
                <w:color w:val="00274C"/>
                <w:position w:val="-2"/>
                <w:sz w:val="20"/>
                <w:szCs w:val="20"/>
                <w:u w:val="none"/>
              </w:rPr>
              <w:t xml:space="preserve"> (connecteur bleu).
</w:t>
            </w:r>
          </w:p>
          <w:p>
            <w:pPr>
              <w:widowControl w:val="on"/>
              <w:pBdr/>
              <w:spacing w:before="0" w:after="0" w:line="262" w:lineRule="auto"/>
              <w:ind w:left="0" w:right="0"/>
              <w:jc w:val="left"/>
              <w:textAlignment w:val="center"/>
            </w:pPr>
            <w:r>
              <w:rPr>
                <w:color w:val="00274C"/>
                <w:position w:val="-2"/>
                <w:sz w:val="20"/>
                <w:szCs w:val="20"/>
                <w:u w:val="none"/>
              </w:rPr>
              <w:t xml:space="preserve">Thermocontact N/O avec température de fermeture +110 °C ±3 °C, réouverture +88 °C / +100 °C.</w:t>
            </w:r>
            <w:r>
              <w:rPr>
                <w:b/>
                <w:bCs/>
                <w:color w:val="00274C"/>
                <w:position w:val="-2"/>
                <w:sz w:val="20"/>
                <w:szCs w:val="20"/>
                <w:u w:val="none"/>
              </w:rPr>
              <w:br/>
              <w:t xml:space="preserve">P2</w:t>
            </w:r>
            <w:r>
              <w:rPr>
                <w:color w:val="00274C"/>
                <w:position w:val="-2"/>
                <w:sz w:val="20"/>
                <w:szCs w:val="20"/>
                <w:u w:val="none"/>
              </w:rPr>
              <w:t xml:space="preserve"> Caractéristiques indiquées dans le </w:t>
            </w:r>
            <w:r>
              <w:rPr>
                <w:b/>
                <w:bCs/>
                <w:color w:val="00274C"/>
                <w:position w:val="-2"/>
                <w:sz w:val="20"/>
                <w:szCs w:val="20"/>
                <w:u w:val="none"/>
              </w:rPr>
              <w:t xml:space="preserve">Tab. 2.33B</w:t>
            </w:r>
            <w:r>
              <w:rPr>
                <w:color w:val="00274C"/>
                <w:position w:val="-2"/>
                <w:sz w:val="20"/>
                <w:szCs w:val="20"/>
                <w:u w:val="none"/>
              </w:rPr>
              <w:t xml:space="preserve"> (connecteur blanc).</w:t>
            </w:r>
          </w:p>
          <w:p>
            <w:pPr>
              <w:widowControl w:val="on"/>
              <w:pBdr/>
              <w:spacing w:before="0" w:after="0" w:line="262" w:lineRule="auto"/>
              <w:ind w:left="0" w:right="0"/>
              <w:jc w:val="left"/>
              <w:textAlignment w:val="center"/>
            </w:pPr>
            <w:r>
              <w:rPr>
                <w:color w:val="00274C"/>
                <w:position w:val="-2"/>
                <w:sz w:val="20"/>
                <w:szCs w:val="20"/>
                <w:u w:val="none"/>
              </w:rPr>
              <w:t xml:space="preserve">Thermocontact N/O avec température de fermeture +110 °C ±3 °C, réouverture +88 °C / +100 °C.</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indique la broche où il est possible de mesurer la résistance électrique.</w:t>
            </w:r>
            <w:r>
              <w:rPr>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CARACTÉRISTIQUES DU CAPTEUR P1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CARACTÉRISTIQUES DU CAPTEUR P2</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15.724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21144503" name="name7676635298c78fe26"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5069635298c78fe20"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2.14.4 Interrupteur d'obstruction du filtre à air</w:t>
            </w:r>
            <w:r>
              <w:rPr>
                <w:b/>
                <w:bCs/>
                <w:color w:val="00274C"/>
                <w:position w:val="-2"/>
                <w:sz w:val="20"/>
                <w:szCs w:val="20"/>
                <w:u w:val="none"/>
              </w:rPr>
              <w:br/>
              <w:br/>
              <w:t xml:space="preserve">REMARQUE</w:t>
            </w:r>
            <w:r>
              <w:rPr>
                <w:color w:val="00274C"/>
                <w:position w:val="-2"/>
                <w:sz w:val="20"/>
                <w:szCs w:val="20"/>
                <w:u w:val="none"/>
              </w:rPr>
              <w:t xml:space="preserve"> :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r>
              <w:rPr>
                <w:color w:val="00274C"/>
                <w:position w:val="-2"/>
                <w:sz w:val="20"/>
                <w:szCs w:val="20"/>
                <w:u w:val="none"/>
              </w:rPr>
              <w:br/>
              <w:br/>
              <w:t xml:space="preserve">L'interrupteur est monté sur le filtre à air ; quand le filtre est encrassé, il envoie le signal au tableau.</w:t>
            </w:r>
            <w:r>
              <w:rPr>
                <w:color w:val="00274C"/>
                <w:position w:val="-2"/>
                <w:sz w:val="20"/>
                <w:szCs w:val="20"/>
                <w:u w:val="none"/>
              </w:rPr>
              <w:br/>
              <w:br/>
              <w:br/>
              <w:br/>
              <w:t xml:space="preserve">Ses caractéristiques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409"/>
              </w:numPr>
              <w:spacing w:before="0" w:after="0" w:line="262" w:lineRule="auto"/>
              <w:jc w:val="left"/>
              <w:rPr>
                <w:color w:val="00274C"/>
                <w:sz w:val="20"/>
                <w:szCs w:val="20"/>
              </w:rPr>
            </w:pPr>
            <w:r>
              <w:rPr>
                <w:color w:val="00274C"/>
                <w:position w:val="-2"/>
                <w:sz w:val="20"/>
                <w:szCs w:val="20"/>
                <w:u w:val="none"/>
              </w:rPr>
              <w:t xml:space="preserve">Température d'exercice : -30 °C / +100 °C</w:t>
            </w:r>
          </w:p>
          <w:p>
            <w:pPr>
              <w:numPr>
                <w:ilvl w:val="0"/>
                <w:numId w:val="25409"/>
              </w:numPr>
              <w:spacing w:before="0" w:after="0" w:line="262" w:lineRule="auto"/>
              <w:jc w:val="left"/>
              <w:rPr>
                <w:color w:val="00274C"/>
                <w:sz w:val="20"/>
                <w:szCs w:val="20"/>
              </w:rPr>
            </w:pPr>
            <w:r>
              <w:rPr>
                <w:color w:val="00274C"/>
                <w:position w:val="-2"/>
                <w:sz w:val="20"/>
                <w:szCs w:val="20"/>
                <w:u w:val="none"/>
              </w:rPr>
              <w:t xml:space="preserve">Contact normalement ouvert</w:t>
            </w:r>
          </w:p>
          <w:p>
            <w:pPr>
              <w:numPr>
                <w:ilvl w:val="0"/>
                <w:numId w:val="25409"/>
              </w:numPr>
              <w:spacing w:before="0" w:after="0" w:line="262" w:lineRule="auto"/>
              <w:jc w:val="left"/>
              <w:rPr>
                <w:color w:val="00274C"/>
                <w:sz w:val="20"/>
                <w:szCs w:val="20"/>
              </w:rPr>
            </w:pPr>
            <w:r>
              <w:rPr>
                <w:color w:val="00274C"/>
                <w:position w:val="-2"/>
                <w:sz w:val="20"/>
                <w:szCs w:val="20"/>
                <w:u w:val="none"/>
              </w:rPr>
              <w:t xml:space="preserve">Fermeture du contact par dépression : -50 mbar.</w:t>
            </w:r>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7138763" name="name1018635298c79bc0a"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9960635298c79bc0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Composants électriques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Alternateur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Extérieur commandé par le vilebrequin par l'intermédiaire d'une courroie.
</w:t>
            </w:r>
          </w:p>
          <w:p>
            <w:pPr>
              <w:numPr>
                <w:ilvl w:val="0"/>
                <w:numId w:val="25409"/>
              </w:numPr>
              <w:spacing w:before="0" w:after="0" w:line="262" w:lineRule="auto"/>
              <w:jc w:val="left"/>
              <w:rPr>
                <w:color w:val="00274C"/>
                <w:sz w:val="20"/>
                <w:szCs w:val="20"/>
              </w:rPr>
            </w:pPr>
            <w:r>
              <w:rPr>
                <w:color w:val="00274C"/>
                <w:position w:val="-2"/>
                <w:sz w:val="20"/>
                <w:szCs w:val="20"/>
                <w:u w:val="none"/>
              </w:rPr>
              <w:t xml:space="preserve">Ampère 90 A</w:t>
            </w:r>
          </w:p>
          <w:p>
            <w:pPr>
              <w:numPr>
                <w:ilvl w:val="0"/>
                <w:numId w:val="25409"/>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78928062" name="name1441635298c7abe71" descr="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jpg"/>
                          <pic:cNvPicPr/>
                        </pic:nvPicPr>
                        <pic:blipFill>
                          <a:blip r:embed="rId7379635298c7abe6a"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Démarreur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409"/>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5409"/>
              </w:numPr>
              <w:spacing w:before="0" w:after="0" w:line="262" w:lineRule="auto"/>
              <w:jc w:val="left"/>
              <w:rPr>
                <w:color w:val="00274C"/>
                <w:sz w:val="20"/>
                <w:szCs w:val="20"/>
              </w:rPr>
            </w:pPr>
            <w:r>
              <w:rPr>
                <w:color w:val="00274C"/>
                <w:position w:val="-2"/>
                <w:sz w:val="20"/>
                <w:szCs w:val="20"/>
                <w:u w:val="none"/>
              </w:rPr>
              <w:t xml:space="preserve">Puissance 3.2 kW</w:t>
            </w:r>
          </w:p>
          <w:p>
            <w:pPr>
              <w:numPr>
                <w:ilvl w:val="0"/>
                <w:numId w:val="25409"/>
              </w:numPr>
              <w:spacing w:before="0" w:after="0" w:line="262" w:lineRule="auto"/>
              <w:jc w:val="left"/>
              <w:rPr>
                <w:color w:val="00274C"/>
                <w:sz w:val="20"/>
                <w:szCs w:val="20"/>
              </w:rPr>
            </w:pPr>
            <w:r>
              <w:rPr>
                <w:color w:val="00274C"/>
                <w:position w:val="-2"/>
                <w:sz w:val="20"/>
                <w:szCs w:val="20"/>
                <w:u w:val="none"/>
              </w:rPr>
              <w:t xml:space="preserve">Sens de rotation antihoraire (vue du côté distribution)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23044126" name="name7976635298c7b7cb4"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6899635298c7b7cac"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2.15.3 Dispositif de démarrage à froid (Heater)</w:t>
            </w:r>
          </w:p>
          <w:p>
            <w:pPr>
              <w:widowControl w:val="on"/>
              <w:pBdr/>
              <w:spacing w:before="0" w:after="0" w:line="262" w:lineRule="auto"/>
              <w:ind w:left="0" w:right="0"/>
              <w:jc w:val="left"/>
              <w:textAlignment w:val="center"/>
            </w:pPr>
            <w:r>
              <w:rPr>
                <w:color w:val="00274C"/>
                <w:position w:val="-2"/>
                <w:sz w:val="20"/>
                <w:szCs w:val="20"/>
                <w:u w:val="none"/>
              </w:rPr>
              <w:br/>
              <w:t xml:space="preserve">Le dispositif de démarrage à froid est constitué d'une résistance, gérée par la centrale préchauffage </w:t>
            </w:r>
            <w:r>
              <w:rPr>
                <w:b/>
                <w:bCs/>
                <w:color w:val="00274C"/>
                <w:position w:val="-2"/>
                <w:sz w:val="20"/>
                <w:szCs w:val="20"/>
                <w:u w:val="none"/>
              </w:rPr>
              <w:t xml:space="preserve">H</w:t>
            </w:r>
            <w:r>
              <w:rPr>
                <w:color w:val="00274C"/>
                <w:position w:val="-2"/>
                <w:sz w:val="20"/>
                <w:szCs w:val="20"/>
                <w:u w:val="none"/>
              </w:rPr>
              <w:t xml:space="preserve"> , qui est activée lorsque la température ambiante est ≤ -16°C.</w:t>
            </w:r>
            <w:r>
              <w:rPr>
                <w:color w:val="00274C"/>
                <w:position w:val="-2"/>
                <w:sz w:val="20"/>
                <w:szCs w:val="20"/>
                <w:u w:val="none"/>
              </w:rPr>
              <w:br/>
              <w:t xml:space="preserve">L'air admis se réchauffe à travers la résistance et facilite le démarrage du moteur.</w:t>
            </w:r>
          </w:p>
          <w:p>
            <w:pPr>
              <w:widowControl w:val="on"/>
              <w:pBdr/>
              <w:spacing w:before="0" w:after="0" w:line="262" w:lineRule="auto"/>
              <w:ind w:left="0" w:right="0"/>
              <w:jc w:val="left"/>
              <w:textAlignment w:val="center"/>
            </w:pPr>
            <w:r>
              <w:rPr>
                <w:color w:val="00274C"/>
                <w:position w:val="-2"/>
                <w:sz w:val="20"/>
                <w:szCs w:val="20"/>
                <w:u w:val="none"/>
              </w:rPr>
              <w:br/>
              <w:t xml:space="preserve">Caractéristiques:</w:t>
            </w:r>
          </w:p>
          <w:p>
            <w:pPr>
              <w:numPr>
                <w:ilvl w:val="0"/>
                <w:numId w:val="25409"/>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5409"/>
              </w:numPr>
              <w:spacing w:before="0" w:after="0" w:line="262" w:lineRule="auto"/>
              <w:jc w:val="left"/>
              <w:rPr>
                <w:color w:val="00274C"/>
                <w:sz w:val="20"/>
                <w:szCs w:val="20"/>
              </w:rPr>
            </w:pPr>
            <w:r>
              <w:rPr>
                <w:color w:val="00274C"/>
                <w:position w:val="-2"/>
                <w:sz w:val="20"/>
                <w:szCs w:val="20"/>
                <w:u w:val="none"/>
              </w:rPr>
              <w:t xml:space="preserve">Puissance 550 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41713229" name="name4067635298c7c4adb" descr="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jpg"/>
                          <pic:cNvPicPr/>
                        </pic:nvPicPr>
                        <pic:blipFill>
                          <a:blip r:embed="rId5802635298c7c4ad2"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w:t>
            </w:r>
            <w:r>
              <w:rPr>
                <w:color w:val="00274C"/>
                <w:position w:val="-2"/>
                <w:sz w:val="20"/>
                <w:szCs w:val="20"/>
                <w:u w:val="none"/>
              </w:rPr>
              <w:t xml:space="preserve"> </w:t>
            </w:r>
            <w:r>
              <w:rPr>
                <w:b/>
                <w:bCs/>
                <w:color w:val="00274C"/>
                <w:position w:val="-2"/>
                <w:sz w:val="20"/>
                <w:szCs w:val="20"/>
                <w:u w:val="none"/>
              </w:rPr>
              <w:t xml:space="preserve">Pompe électrique carburant (option)</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r>
              <w:rPr>
                <w:color w:val="00274C"/>
                <w:position w:val="-2"/>
                <w:sz w:val="20"/>
                <w:szCs w:val="20"/>
                <w:u w:val="none"/>
              </w:rPr>
              <w:br/>
              <w:t xml:space="preserve"> </w:t>
            </w:r>
            <w:r>
              <w:rPr>
                <w:color w:val="00274C"/>
                <w:position w:val="-2"/>
                <w:sz w:val="20"/>
                <w:szCs w:val="20"/>
                <w:u w:val="none"/>
              </w:rPr>
              <w:br/>
              <w:t xml:space="preserve"> La pompe électrique </w:t>
            </w:r>
            <w:r>
              <w:rPr>
                <w:b/>
                <w:bCs/>
                <w:color w:val="00274C"/>
                <w:position w:val="-2"/>
                <w:sz w:val="20"/>
                <w:szCs w:val="20"/>
                <w:u w:val="none"/>
              </w:rPr>
              <w:t xml:space="preserve">A</w:t>
            </w:r>
            <w:r>
              <w:rPr>
                <w:color w:val="00274C"/>
                <w:position w:val="-2"/>
                <w:sz w:val="20"/>
                <w:szCs w:val="20"/>
                <w:u w:val="none"/>
              </w:rPr>
              <w:t xml:space="preserve"> est située avant le filtre à carburant.</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Caractéristiques:</w:t>
            </w:r>
          </w:p>
          <w:p>
            <w:pPr>
              <w:numPr>
                <w:ilvl w:val="0"/>
                <w:numId w:val="25409"/>
              </w:numPr>
              <w:spacing w:before="0" w:after="0" w:line="262" w:lineRule="auto"/>
              <w:jc w:val="left"/>
              <w:rPr>
                <w:color w:val="00274C"/>
                <w:sz w:val="20"/>
                <w:szCs w:val="20"/>
              </w:rPr>
            </w:pPr>
            <w:r>
              <w:rPr>
                <w:color w:val="00274C"/>
                <w:position w:val="-2"/>
                <w:sz w:val="20"/>
                <w:szCs w:val="20"/>
                <w:u w:val="none"/>
              </w:rPr>
              <w:br/>
              <w:t xml:space="preserve">Débit: 60.56 L/h @ 0.41 bar</w:t>
            </w:r>
          </w:p>
          <w:p>
            <w:pPr>
              <w:numPr>
                <w:ilvl w:val="0"/>
                <w:numId w:val="25409"/>
              </w:numPr>
              <w:spacing w:before="0" w:after="0" w:line="262" w:lineRule="auto"/>
              <w:jc w:val="left"/>
              <w:rPr>
                <w:color w:val="00274C"/>
                <w:sz w:val="20"/>
                <w:szCs w:val="20"/>
              </w:rPr>
            </w:pPr>
            <w:r>
              <w:rPr>
                <w:color w:val="00274C"/>
                <w:position w:val="-2"/>
                <w:sz w:val="20"/>
                <w:szCs w:val="20"/>
                <w:u w:val="none"/>
              </w:rPr>
              <w:t xml:space="preserve">Volt: 12 V</w:t>
            </w:r>
          </w:p>
          <w:p/>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38"/>
              </w:rPr>
              <w:drawing>
                <wp:inline distT="0" distB="0" distL="0" distR="0">
                  <wp:extent cx="2880000" cy="936000"/>
                  <wp:effectExtent b="0" l="0" r="0" t="0"/>
                  <wp:docPr id="88182346" name="name9653635298c7d46c2" descr="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jpg"/>
                          <pic:cNvPicPr/>
                        </pic:nvPicPr>
                        <pic:blipFill>
                          <a:blip r:embed="rId7196635298c7d46b5" cstate="print"/>
                          <a:stretch>
                            <a:fillRect/>
                          </a:stretch>
                        </pic:blipFill>
                        <pic:spPr>
                          <a:xfrm>
                            <a:off x="0" y="0"/>
                            <a:ext cx="2880000" cy="936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2.44</w:t>
            </w:r>
          </w:p>
          <w:p/>
          <w:p/>
          <w:p/>
          <w:p/>
          <w:p>
            <w:pPr>
              <w:widowControl w:val="on"/>
              <w:pBdr/>
              <w:spacing w:before="0" w:after="0" w:line="262" w:lineRule="auto"/>
              <w:ind w:left="0" w:right="0"/>
              <w:jc w:val="left"/>
              <w:textAlignment w:val="top"/>
            </w:pPr>
            <w:r>
              <w:rPr>
                <w:b/>
                <w:bCs/>
                <w:color w:val="00274C"/>
                <w:position w:val="0"/>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Connexion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Préfiltre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en entrée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du 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Raccord en sortie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au filtre à carburant</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 Advance</w:t>
            </w:r>
            <w:r>
              <w:rPr>
                <w:color w:val="00274C"/>
                <w:position w:val="-2"/>
                <w:sz w:val="20"/>
                <w:szCs w:val="20"/>
                <w:u w:val="none"/>
              </w:rPr>
              <w:t xml:space="preserve"> </w:t>
            </w:r>
            <w:r>
              <w:rPr>
                <w:b/>
                <w:bCs/>
                <w:color w:val="00274C"/>
                <w:position w:val="-2"/>
                <w:sz w:val="20"/>
                <w:szCs w:val="20"/>
                <w:u w:val="none"/>
              </w:rPr>
              <w:t xml:space="preserve"> (CSA)</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dispositif Cold Start Advance </w:t>
            </w:r>
            <w:r>
              <w:rPr>
                <w:b/>
                <w:bCs/>
                <w:color w:val="00274C"/>
                <w:position w:val="-2"/>
                <w:sz w:val="20"/>
                <w:szCs w:val="20"/>
                <w:u w:val="none"/>
              </w:rPr>
              <w:t xml:space="preserve">E</w:t>
            </w:r>
            <w:r>
              <w:rPr>
                <w:color w:val="00274C"/>
                <w:position w:val="-2"/>
                <w:sz w:val="20"/>
                <w:szCs w:val="20"/>
                <w:u w:val="none"/>
              </w:rPr>
              <w:t xml:space="preserve"> fait partie de la pompe à injection </w:t>
            </w:r>
            <w:r>
              <w:rPr>
                <w:b/>
                <w:bCs/>
                <w:color w:val="00274C"/>
                <w:position w:val="-2"/>
                <w:sz w:val="20"/>
                <w:szCs w:val="20"/>
                <w:u w:val="none"/>
              </w:rPr>
              <w:t xml:space="preserve">D</w:t>
            </w:r>
            <w:r>
              <w:rPr>
                <w:color w:val="00274C"/>
                <w:position w:val="-2"/>
                <w:sz w:val="20"/>
                <w:szCs w:val="20"/>
                <w:u w:val="none"/>
              </w:rPr>
              <w:t xml:space="preserve"> , il pourvoit à la modification d'avance de l'injection pour faciliter le démarrage du moteur à basse température. </w:t>
            </w:r>
          </w:p>
          <w:p>
            <w:pPr>
              <w:widowControl w:val="on"/>
              <w:pBdr/>
              <w:spacing w:before="0" w:after="0" w:line="262" w:lineRule="auto"/>
              <w:ind w:left="0" w:right="0"/>
              <w:jc w:val="left"/>
              <w:textAlignment w:val="center"/>
            </w:pPr>
            <w:r>
              <w:rPr>
                <w:b/>
                <w:bCs/>
                <w:color w:val="00274C"/>
                <w:position w:val="-2"/>
                <w:sz w:val="20"/>
                <w:szCs w:val="20"/>
                <w:u w:val="none"/>
              </w:rPr>
              <w:br/>
              <w:br/>
              <w:br/>
              <w:br/>
              <w:br/>
              <w:t xml:space="preserve">2.15.6 Elettro-Stop</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dispositif elettro-stop </w:t>
            </w:r>
            <w:r>
              <w:rPr>
                <w:b/>
                <w:bCs/>
                <w:color w:val="00274C"/>
                <w:position w:val="-2"/>
                <w:sz w:val="20"/>
                <w:szCs w:val="20"/>
                <w:u w:val="none"/>
              </w:rPr>
              <w:t xml:space="preserve">F</w:t>
            </w:r>
            <w:r>
              <w:rPr>
                <w:color w:val="00274C"/>
                <w:position w:val="-2"/>
                <w:sz w:val="20"/>
                <w:szCs w:val="20"/>
                <w:u w:val="none"/>
              </w:rPr>
              <w:t xml:space="preserve"> fait partie de la pompe à injection </w:t>
            </w:r>
            <w:r>
              <w:rPr>
                <w:b/>
                <w:bCs/>
                <w:color w:val="00274C"/>
                <w:position w:val="-2"/>
                <w:sz w:val="20"/>
                <w:szCs w:val="20"/>
                <w:u w:val="none"/>
              </w:rPr>
              <w:t xml:space="preserve">D</w:t>
            </w:r>
            <w:r>
              <w:rPr>
                <w:color w:val="00274C"/>
                <w:position w:val="-2"/>
                <w:sz w:val="20"/>
                <w:szCs w:val="20"/>
                <w:u w:val="none"/>
              </w:rPr>
              <w:t xml:space="preserve"> , il pourvoit à l'extinction du moteur en bloquant le débit de carburant à l'entrée de la pompe </w:t>
            </w:r>
            <w:r>
              <w:rPr>
                <w:b/>
                <w:bCs/>
                <w:color w:val="00274C"/>
                <w:position w:val="-2"/>
                <w:sz w:val="20"/>
                <w:szCs w:val="20"/>
                <w:u w:val="none"/>
              </w:rPr>
              <w:t xml:space="preserve">D</w:t>
            </w:r>
            <w:r>
              <w:rPr>
                <w:color w:val="00274C"/>
                <w:position w:val="-2"/>
                <w:sz w:val="20"/>
                <w:szCs w:val="20"/>
                <w:u w:val="none"/>
              </w:rPr>
              <w:t xml:space="preserve"> .</w:t>
            </w:r>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98"/>
              </w:rPr>
              <w:drawing>
                <wp:inline distT="0" distB="0" distL="0" distR="0">
                  <wp:extent cx="2880000" cy="1929600"/>
                  <wp:effectExtent b="0" l="0" r="0" t="0"/>
                  <wp:docPr id="28950331" name="name5460635298c7e84df" descr="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5.jpg"/>
                          <pic:cNvPicPr/>
                        </pic:nvPicPr>
                        <pic:blipFill>
                          <a:blip r:embed="rId2879635298c7e84d6" cstate="print"/>
                          <a:stretch>
                            <a:fillRect/>
                          </a:stretch>
                        </pic:blipFill>
                        <pic:spPr>
                          <a:xfrm>
                            <a:off x="0" y="0"/>
                            <a:ext cx="2880000" cy="1929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Relais démarrage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dispositif </w:t>
            </w:r>
            <w:r>
              <w:rPr>
                <w:b/>
                <w:bCs/>
                <w:color w:val="00274C"/>
                <w:position w:val="-2"/>
                <w:sz w:val="20"/>
                <w:szCs w:val="20"/>
                <w:u w:val="none"/>
              </w:rPr>
              <w:t xml:space="preserve">H</w:t>
            </w:r>
            <w:r>
              <w:rPr>
                <w:color w:val="00274C"/>
                <w:position w:val="-2"/>
                <w:sz w:val="20"/>
                <w:szCs w:val="20"/>
                <w:u w:val="none"/>
              </w:rPr>
              <w:t xml:space="preserve"> favorise l'allumage du moteur à froid, en commandant le « dispositif allumage à froid » ( </w:t>
            </w:r>
            <w:r>
              <w:rPr>
                <w:b/>
                <w:bCs/>
                <w:color w:val="00274C"/>
                <w:position w:val="-2"/>
                <w:sz w:val="20"/>
                <w:szCs w:val="20"/>
                <w:u w:val="none"/>
              </w:rPr>
              <w:t xml:space="preserve">Heater</w:t>
            </w:r>
            <w:r>
              <w:rPr>
                <w:color w:val="00274C"/>
                <w:position w:val="-2"/>
                <w:sz w:val="20"/>
                <w:szCs w:val="20"/>
                <w:u w:val="none"/>
              </w:rPr>
              <w:t xml:space="preserve"> ) et le dispositif « Cold Start Advance » (CSA). Le </w:t>
            </w:r>
            <w:r>
              <w:rPr>
                <w:b/>
                <w:bCs/>
                <w:color w:val="00274C"/>
                <w:position w:val="-2"/>
                <w:sz w:val="20"/>
                <w:szCs w:val="20"/>
                <w:u w:val="none"/>
              </w:rPr>
              <w:t xml:space="preserve">Tab. 2.39</w:t>
            </w:r>
            <w:r>
              <w:rPr>
                <w:color w:val="00274C"/>
                <w:position w:val="-2"/>
                <w:sz w:val="20"/>
                <w:szCs w:val="20"/>
                <w:u w:val="none"/>
              </w:rPr>
              <w:t xml:space="preserve"> indique les temps d'activation en fonction de la température ambiante.
</w:t>
            </w:r>
          </w:p>
          <w:p>
            <w:pPr>
              <w:widowControl w:val="on"/>
              <w:pBdr/>
              <w:spacing w:before="0" w:after="0" w:line="262" w:lineRule="auto"/>
              <w:ind w:left="0" w:right="0"/>
              <w:jc w:val="left"/>
              <w:textAlignment w:val="center"/>
            </w:pPr>
            <w:r>
              <w:rPr>
                <w:color w:val="00274C"/>
                <w:position w:val="-2"/>
                <w:sz w:val="20"/>
                <w:szCs w:val="20"/>
                <w:u w:val="none"/>
              </w:rPr>
              <w:t xml:space="preserve">Repérer le code dans le catalogue des pièces de rechange ( </w:t>
            </w:r>
            <w:hyperlink r:id="rId4371635298c7eb448" w:history="1">
              <w:r>
                <w:rPr>
                  <w:rStyle w:val="DefaultParagraphFontPHPDOCX"/>
                  <w:color w:val="0000FF"/>
                  <w:position w:val="-2"/>
                  <w:sz w:val="20"/>
                  <w:szCs w:val="20"/>
                  <w:u w:val="single" w:color=""/>
                </w:rPr>
                <w:t xml:space="preserve">https://partners.lombardini.it/App/SparepartCatalogue_2.0/Default/Catalogue.aspx</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2.39a - code ED0021934440-S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Heater (Préchauffage)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Heater (Post-chauffage)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&gt; 20 ÷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2.39b - code ED0021936660-S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Heater (Préchauffage)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Heater (Post-chauffage)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&gt; 20 ÷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2.39c - code ED0021939560-S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Heater (Préchauffage)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Heater (Post-chauffage)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CSA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Delay (Retard envoi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&gt; 5</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b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
                <w:p/>
                <w:p/>
                <w:p/>
                <w:p/>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 ÷ 0</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 ÷ 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 -9</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 ÷ -14</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br/>
                    <w:t xml:space="preserve">8"</w:t>
                  </w:r>
                </w:p>
                <w:p/>
                <w:p/>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t>
                  </w:r>
                </w:p>
                <w:p/>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9853955" name="name5373635298c80afde" descr="2_15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7.png"/>
                          <pic:cNvPicPr/>
                        </pic:nvPicPr>
                        <pic:blipFill>
                          <a:blip r:embed="rId7574635298c80afd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2.46</w:t>
            </w:r>
          </w:p>
          <w:p/>
          <w:p/>
          <w:p>
            <w:pPr>
              <w:widowControl w:val="on"/>
              <w:pBdr/>
              <w:spacing w:before="0" w:after="0" w:line="262" w:lineRule="auto"/>
              <w:ind w:left="0" w:right="0"/>
              <w:jc w:val="left"/>
              <w:textAlignment w:val="top"/>
            </w:pPr>
            <w:r>
              <w:rPr>
                <w:b/>
                <w:bCs/>
                <w:color w:val="00274C"/>
                <w:position w:val="0"/>
                <w:sz w:val="20"/>
                <w:szCs w:val="20"/>
                <w:u w:val="none"/>
              </w:rPr>
              <w:t xml:space="preserve">Tab. 2.40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RACCORDE A</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allumage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Indicateur sur tableau de commande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 allumage</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Fusible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dispositif </w:t>
            </w:r>
            <w:r>
              <w:rPr>
                <w:b/>
                <w:bCs/>
                <w:color w:val="00274C"/>
                <w:position w:val="-2"/>
                <w:sz w:val="20"/>
                <w:szCs w:val="20"/>
                <w:u w:val="none"/>
              </w:rPr>
              <w:t xml:space="preserve">G</w:t>
            </w:r>
            <w:r>
              <w:rPr>
                <w:color w:val="00274C"/>
                <w:position w:val="-2"/>
                <w:sz w:val="20"/>
                <w:szCs w:val="20"/>
                <w:u w:val="none"/>
              </w:rPr>
              <w:t xml:space="preserve"> est monté sur la culasse </w:t>
            </w:r>
            <w:r>
              <w:rPr>
                <w:b/>
                <w:bCs/>
                <w:color w:val="00274C"/>
                <w:position w:val="-2"/>
                <w:sz w:val="20"/>
                <w:szCs w:val="20"/>
                <w:u w:val="none"/>
              </w:rPr>
              <w:t xml:space="preserve">P</w:t>
            </w:r>
            <w:r>
              <w:rPr>
                <w:color w:val="00274C"/>
                <w:position w:val="-2"/>
                <w:sz w:val="20"/>
                <w:szCs w:val="20"/>
                <w:u w:val="none"/>
              </w:rPr>
              <w:t xml:space="preserve"> (côté volant), il pourvoit à la protection du circuit électrique en cas de surcharge ou de court-circuit.</w:t>
            </w:r>
          </w:p>
          <w:p>
            <w:pPr>
              <w:widowControl w:val="on"/>
              <w:pBdr/>
              <w:spacing w:before="0" w:after="0" w:line="262" w:lineRule="auto"/>
              <w:ind w:left="0" w:right="0"/>
              <w:jc w:val="left"/>
              <w:textAlignment w:val="center"/>
            </w:pPr>
            <w:r>
              <w:rPr>
                <w:b/>
                <w:bCs/>
                <w:color w:val="00274C"/>
                <w:position w:val="-2"/>
                <w:sz w:val="20"/>
                <w:szCs w:val="20"/>
                <w:u w:val="none"/>
              </w:rPr>
              <w:br/>
              <w:br/>
              <w:t xml:space="preserve">REMARQUE:</w:t>
            </w:r>
            <w:r>
              <w:rPr>
                <w:color w:val="00274C"/>
                <w:position w:val="-2"/>
                <w:sz w:val="20"/>
                <w:szCs w:val="20"/>
                <w:u w:val="none"/>
              </w:rPr>
              <w:t xml:space="preserve">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00"/>
              </w:rPr>
              <w:drawing>
                <wp:inline distT="0" distB="0" distL="0" distR="0">
                  <wp:extent cx="2232000" cy="1324800"/>
                  <wp:effectExtent b="0" l="0" r="0" t="0"/>
                  <wp:docPr id="54823208" name="name8088635298c81ac1d" descr="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jpg"/>
                          <pic:cNvPicPr/>
                        </pic:nvPicPr>
                        <pic:blipFill>
                          <a:blip r:embed="rId8898635298c81ac16" cstate="print"/>
                          <a:stretch>
                            <a:fillRect/>
                          </a:stretch>
                        </pic:blipFill>
                        <pic:spPr>
                          <a:xfrm>
                            <a:off x="0" y="0"/>
                            <a:ext cx="2232000" cy="132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2.15.9 Tableau de commande (option)</w:t>
            </w:r>
          </w:p>
          <w:p/>
          <w:p/>
          <w:p>
            <w:pPr>
              <w:widowControl w:val="on"/>
              <w:pBdr/>
              <w:spacing w:before="0" w:after="0" w:line="262" w:lineRule="auto"/>
              <w:ind w:left="0" w:right="0"/>
              <w:jc w:val="left"/>
              <w:textAlignment w:val="center"/>
            </w:pPr>
            <w:r>
              <w:rPr>
                <w:color w:val="00274C"/>
                <w:position w:val="-2"/>
                <w:sz w:val="20"/>
                <w:szCs w:val="20"/>
                <w:u w:val="none"/>
              </w:rPr>
              <w:br/>
              <w:t xml:space="preserve">Le tableau </w:t>
            </w:r>
            <w:r>
              <w:rPr>
                <w:b/>
                <w:bCs/>
                <w:color w:val="00274C"/>
                <w:position w:val="-2"/>
                <w:sz w:val="20"/>
                <w:szCs w:val="20"/>
                <w:u w:val="none"/>
              </w:rPr>
              <w:t xml:space="preserve">L</w:t>
            </w:r>
            <w:r>
              <w:rPr>
                <w:color w:val="00274C"/>
                <w:position w:val="-2"/>
                <w:sz w:val="20"/>
                <w:szCs w:val="20"/>
                <w:u w:val="none"/>
              </w:rPr>
              <w:t xml:space="preserve"> peut être monté sur le moteur ou sur la machine.</w:t>
            </w:r>
            <w:r>
              <w:rPr>
                <w:color w:val="00274C"/>
                <w:position w:val="-2"/>
                <w:sz w:val="20"/>
                <w:szCs w:val="20"/>
                <w:u w:val="none"/>
              </w:rPr>
              <w:br/>
              <w:t xml:space="preserve">Le </w:t>
            </w:r>
            <w:r>
              <w:rPr>
                <w:b/>
                <w:bCs/>
                <w:color w:val="00274C"/>
                <w:position w:val="-2"/>
                <w:sz w:val="20"/>
                <w:szCs w:val="20"/>
                <w:u w:val="none"/>
              </w:rPr>
              <w:t xml:space="preserve">Tab. 2.41</w:t>
            </w:r>
            <w:r>
              <w:rPr>
                <w:color w:val="00274C"/>
                <w:position w:val="-2"/>
                <w:sz w:val="20"/>
                <w:szCs w:val="20"/>
                <w:u w:val="none"/>
              </w:rPr>
              <w:t xml:space="preserve"> illustre ses fonctions principales.</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2.41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Compteur horaire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Interrupteur de commande de démarrage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Indicateur d'allumage du tableau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Warning Light - batterie pas en recharge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huile du moteur pas sous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température du réfrigérant élevée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indicateur générique d'alarme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334"/>
              </w:rPr>
              <w:drawing>
                <wp:inline distT="0" distB="0" distL="0" distR="0">
                  <wp:extent cx="2880000" cy="2152800"/>
                  <wp:effectExtent b="0" l="0" r="0" t="0"/>
                  <wp:docPr id="92887710" name="name9914635298c82ac78" descr="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jpg"/>
                          <pic:cNvPicPr/>
                        </pic:nvPicPr>
                        <pic:blipFill>
                          <a:blip r:embed="rId8108635298c82ac73" cstate="print"/>
                          <a:stretch>
                            <a:fillRect/>
                          </a:stretch>
                        </pic:blipFill>
                        <pic:spPr>
                          <a:xfrm>
                            <a:off x="0" y="0"/>
                            <a:ext cx="2880000" cy="2152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Distribution et poussoirs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Le système de distribution est équipé de poussoirs hydrauliques qui récupèrent automatiquement les jeux de fonctionnement du groupe de tiges de culbuteurs. Aucun réglage n'est donc nécessaire.</w:t>
            </w:r>
          </w:p>
          <w:p/>
          <w:p/>
          <w:p>
            <w:pPr>
              <w:widowControl w:val="on"/>
              <w:pBdr/>
              <w:spacing w:before="0" w:after="0" w:line="240" w:lineRule="auto"/>
              <w:ind w:left="0" w:right="0"/>
              <w:jc w:val="left"/>
            </w:pPr>
            <w:r>
              <w:rPr>
                <w:b/>
                <w:bCs/>
                <w:color w:val="00274C"/>
                <w:position w:val="-2"/>
                <w:sz w:val="20"/>
                <w:szCs w:val="20"/>
                <w:u w:val="none"/>
              </w:rPr>
              <w:t xml:space="preserve">2.16.1 Identification des composants</w:t>
            </w:r>
            <w:r>
              <w:rPr>
                <w:position w:val="-232"/>
              </w:rPr>
              <w:drawing>
                <wp:inline distT="0" distB="0" distL="0" distR="0">
                  <wp:extent cx="5544000" cy="2966400"/>
                  <wp:effectExtent b="0" l="0" r="0" t="0"/>
                  <wp:docPr id="59253458" name="name8375635298c8395d0" descr="2.48_3404_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_3404_TM.jpg"/>
                          <pic:cNvPicPr/>
                        </pic:nvPicPr>
                        <pic:blipFill>
                          <a:blip r:embed="rId6672635298c8395c5" cstate="print"/>
                          <a:stretch>
                            <a:fillRect/>
                          </a:stretch>
                        </pic:blipFill>
                        <pic:spPr>
                          <a:xfrm>
                            <a:off x="0" y="0"/>
                            <a:ext cx="5544000" cy="29664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de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Tige de commande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 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du 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 de commande des 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de commande des 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hydrauliques</w:t>
                  </w:r>
                </w:p>
              </w:tc>
            </w:tr>
          </w:tbl>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44236523" name="name6526635298c849f0c" descr="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jpg"/>
                          <pic:cNvPicPr/>
                        </pic:nvPicPr>
                        <pic:blipFill>
                          <a:blip r:embed="rId9860635298c849f04"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2.50</w:t>
            </w:r>
            <w:r>
              <w:rPr>
                <w:position w:val="-228"/>
              </w:rPr>
              <w:drawing>
                <wp:inline distT="0" distB="0" distL="0" distR="0">
                  <wp:extent cx="2232000" cy="1490400"/>
                  <wp:effectExtent b="0" l="0" r="0" t="0"/>
                  <wp:docPr id="15980791" name="name1998635298c853558" descr="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1.jpg"/>
                          <pic:cNvPicPr/>
                        </pic:nvPicPr>
                        <pic:blipFill>
                          <a:blip r:embed="rId2936635298c853553"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Axe des culbuteurs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Ressort d'écartement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de l'axe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 d'échappement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 d'admission</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4748509" name="name6762635298c862191" descr="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jpg"/>
                          <pic:cNvPicPr/>
                        </pic:nvPicPr>
                        <pic:blipFill>
                          <a:blip r:embed="rId2983635298c86218a"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Culbuteurs</w:t>
            </w:r>
            <w:r>
              <w:rPr>
                <w:b/>
                <w:bCs/>
                <w:color w:val="00274C"/>
                <w:position w:val="-2"/>
                <w:sz w:val="20"/>
                <w:szCs w:val="20"/>
                <w:u w:val="none"/>
              </w:rPr>
              <w:br/>
              <w:br/>
              <w:t xml:space="preserve">Tab 2.45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du culbuteur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ravitaillement d'huile du 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lubrification du poussoir soupape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soupape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refoulement d’huile</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7749842" name="name3974635298c86eccb"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7416635298c86ecc6"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Poussoirs hydrauliques</w:t>
            </w:r>
            <w:r>
              <w:rPr>
                <w:b/>
                <w:bCs/>
                <w:color w:val="00274C"/>
                <w:position w:val="-2"/>
                <w:sz w:val="20"/>
                <w:szCs w:val="20"/>
                <w:u w:val="none"/>
              </w:rPr>
              <w:br/>
              <w:br/>
              <w:t xml:space="preserve">Tab 2.46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Chambre de basse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Chambre de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ravitaillement d'huile du 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Bague d’arrêt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unidirectionnelle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du poussoir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Ressort</w:t>
                  </w:r>
                </w:p>
              </w:tc>
            </w:tr>
          </w:tbl>
          <w:p/>
          <w:p/>
          <w:p/>
          <w:p>
            <w:pPr>
              <w:widowControl w:val="on"/>
              <w:pBdr/>
              <w:spacing w:before="0" w:after="0" w:line="240" w:lineRule="auto"/>
              <w:ind w:left="0" w:right="0"/>
              <w:jc w:val="left"/>
            </w:pPr>
            <w:r>
              <w:rPr>
                <w:b/>
                <w:bCs/>
                <w:color w:val="00274C"/>
                <w:position w:val="-2"/>
                <w:sz w:val="20"/>
                <w:szCs w:val="20"/>
                <w:u w:val="none"/>
              </w:rPr>
              <w:t xml:space="preserve">2.16.4.1 Fonctionnement du poussoir hydraulique</w:t>
            </w:r>
            <w:r>
              <w:rPr>
                <w:color w:val="00274C"/>
                <w:position w:val="-2"/>
                <w:sz w:val="20"/>
                <w:szCs w:val="20"/>
                <w:u w:val="none"/>
              </w:rPr>
              <w:br/>
              <w:br/>
              <w:t xml:space="preserve">Le principe de fonctionnement du poussoir hydraulique se base sur le fait que les liquides ne sont pas compressibles et sur l’écoulement contrôlé.</w:t>
            </w:r>
            <w:r>
              <w:rPr>
                <w:color w:val="00274C"/>
                <w:position w:val="-2"/>
                <w:sz w:val="20"/>
                <w:szCs w:val="20"/>
                <w:u w:val="none"/>
              </w:rPr>
              <w:br/>
              <w:br/>
              <w:t xml:space="preserve">L'huile arrive sous pression au sein du poussoir dans la chambre </w:t>
            </w:r>
            <w:r>
              <w:rPr>
                <w:b/>
                <w:bCs/>
                <w:color w:val="00274C"/>
                <w:position w:val="-2"/>
                <w:sz w:val="20"/>
                <w:szCs w:val="20"/>
                <w:u w:val="none"/>
              </w:rPr>
              <w:t xml:space="preserve">A</w:t>
            </w:r>
            <w:r>
              <w:rPr>
                <w:color w:val="00274C"/>
                <w:position w:val="-2"/>
                <w:sz w:val="20"/>
                <w:szCs w:val="20"/>
                <w:u w:val="none"/>
              </w:rPr>
              <w:t xml:space="preserve"> , en maintenant le ravitaillement constant.</w:t>
            </w:r>
            <w:r>
              <w:rPr>
                <w:color w:val="00274C"/>
                <w:position w:val="-2"/>
                <w:sz w:val="20"/>
                <w:szCs w:val="20"/>
                <w:u w:val="none"/>
              </w:rPr>
              <w:br/>
              <w:t xml:space="preserve">À travers la soupape unidirectionnelle </w:t>
            </w:r>
            <w:r>
              <w:rPr>
                <w:b/>
                <w:bCs/>
                <w:color w:val="00274C"/>
                <w:position w:val="-2"/>
                <w:sz w:val="20"/>
                <w:szCs w:val="20"/>
                <w:u w:val="none"/>
              </w:rPr>
              <w:t xml:space="preserve">4</w:t>
            </w:r>
            <w:r>
              <w:rPr>
                <w:color w:val="00274C"/>
                <w:position w:val="-2"/>
                <w:sz w:val="20"/>
                <w:szCs w:val="20"/>
                <w:u w:val="none"/>
              </w:rPr>
              <w:t xml:space="preserve"> , l'huile ne peut qu’entrer dans la chambre de haute pression </w:t>
            </w:r>
            <w:r>
              <w:rPr>
                <w:b/>
                <w:bCs/>
                <w:color w:val="00274C"/>
                <w:position w:val="-2"/>
                <w:sz w:val="20"/>
                <w:szCs w:val="20"/>
                <w:u w:val="none"/>
              </w:rPr>
              <w:t xml:space="preserve">B</w:t>
            </w:r>
            <w:r>
              <w:rPr>
                <w:color w:val="00274C"/>
                <w:position w:val="-2"/>
                <w:sz w:val="20"/>
                <w:szCs w:val="20"/>
                <w:u w:val="none"/>
              </w:rPr>
              <w:t xml:space="preserve"> et sortir grâce au jeu entre le petit piston </w:t>
            </w:r>
            <w:r>
              <w:rPr>
                <w:b/>
                <w:bCs/>
                <w:color w:val="00274C"/>
                <w:position w:val="-2"/>
                <w:sz w:val="20"/>
                <w:szCs w:val="20"/>
                <w:u w:val="none"/>
              </w:rPr>
              <w:t xml:space="preserve">3</w:t>
            </w:r>
            <w:r>
              <w:rPr>
                <w:color w:val="00274C"/>
                <w:position w:val="-2"/>
                <w:sz w:val="20"/>
                <w:szCs w:val="20"/>
                <w:u w:val="none"/>
              </w:rPr>
              <w:t xml:space="preserve"> et le corps du poussoir </w:t>
            </w:r>
            <w:r>
              <w:rPr>
                <w:b/>
                <w:bCs/>
                <w:color w:val="00274C"/>
                <w:position w:val="-2"/>
                <w:sz w:val="20"/>
                <w:szCs w:val="20"/>
                <w:u w:val="none"/>
              </w:rPr>
              <w:t xml:space="preserve">5</w:t>
            </w:r>
            <w:r>
              <w:rPr>
                <w:color w:val="00274C"/>
                <w:position w:val="-2"/>
                <w:sz w:val="20"/>
                <w:szCs w:val="20"/>
                <w:u w:val="none"/>
              </w:rPr>
              <w:t xml:space="preserve"> (écoulement contrôlé).</w:t>
            </w:r>
            <w:r>
              <w:rPr>
                <w:color w:val="00274C"/>
                <w:position w:val="-2"/>
                <w:sz w:val="20"/>
                <w:szCs w:val="20"/>
                <w:u w:val="none"/>
              </w:rPr>
              <w:br/>
              <w:t xml:space="preserve">Le remplissage de la chambre </w:t>
            </w:r>
            <w:r>
              <w:rPr>
                <w:b/>
                <w:bCs/>
                <w:color w:val="00274C"/>
                <w:position w:val="-2"/>
                <w:sz w:val="20"/>
                <w:szCs w:val="20"/>
                <w:u w:val="none"/>
              </w:rPr>
              <w:t xml:space="preserve">B</w:t>
            </w:r>
            <w:r>
              <w:rPr>
                <w:color w:val="00274C"/>
                <w:position w:val="-2"/>
                <w:sz w:val="20"/>
                <w:szCs w:val="20"/>
                <w:u w:val="none"/>
              </w:rPr>
              <w:t xml:space="preserve"> a lieu quand le culbuteur se trouve sur le rayon de base de la came et que le ressort </w:t>
            </w:r>
            <w:r>
              <w:rPr>
                <w:b/>
                <w:bCs/>
                <w:color w:val="00274C"/>
                <w:position w:val="-2"/>
                <w:sz w:val="20"/>
                <w:szCs w:val="20"/>
                <w:u w:val="none"/>
              </w:rPr>
              <w:t xml:space="preserve">6</w:t>
            </w:r>
            <w:r>
              <w:rPr>
                <w:color w:val="00274C"/>
                <w:position w:val="-2"/>
                <w:sz w:val="20"/>
                <w:szCs w:val="20"/>
                <w:u w:val="none"/>
              </w:rPr>
              <w:t xml:space="preserve"> maintient le petit piston </w:t>
            </w:r>
            <w:r>
              <w:rPr>
                <w:b/>
                <w:bCs/>
                <w:color w:val="00274C"/>
                <w:position w:val="-2"/>
                <w:sz w:val="20"/>
                <w:szCs w:val="20"/>
                <w:u w:val="none"/>
              </w:rPr>
              <w:t xml:space="preserve">3</w:t>
            </w:r>
            <w:r>
              <w:rPr>
                <w:color w:val="00274C"/>
                <w:position w:val="-2"/>
                <w:sz w:val="20"/>
                <w:szCs w:val="20"/>
                <w:u w:val="none"/>
              </w:rPr>
              <w:t xml:space="preserve"> contre la queue de la soupape, en éliminant ainsi le jeu de l’ensemble du système. Le poussoir «s’étend» suite à l’allongement du ressort, en créant une légère dépression dans la chambre B, ce qui provoque l’ouverture de la soupape unidirectionnelle 4 et permet à l’huile, se trouvant dans la chambre </w:t>
            </w:r>
            <w:r>
              <w:rPr>
                <w:b/>
                <w:bCs/>
                <w:color w:val="00274C"/>
                <w:position w:val="-2"/>
                <w:sz w:val="20"/>
                <w:szCs w:val="20"/>
                <w:u w:val="none"/>
              </w:rPr>
              <w:t xml:space="preserve">A</w:t>
            </w:r>
            <w:r>
              <w:rPr>
                <w:color w:val="00274C"/>
                <w:position w:val="-2"/>
                <w:sz w:val="20"/>
                <w:szCs w:val="20"/>
                <w:u w:val="none"/>
              </w:rPr>
              <w:t xml:space="preserve"> , de passer dans la chambre B en rétablissant la quantité d’huile nécessaire à annuler le jeu nul des soupapes.</w:t>
            </w:r>
          </w:p>
        </w:tc>
        <w:tc>
          <w:tcPr>
            <w:tcW w:w="0" w:type="auto"/>
            <w:tcMar>
              <w:top w:w="150" w:type="dxa"/>
              <w:left w:w="150" w:type="dxa"/>
              <w:bottom w:w="150" w:type="dxa"/>
              <w:right w:w="150" w:type="dxa"/>
            </w:tcMar>
            <w:vAlign w:val="top"/>
          </w:tcPr>
          <w:p>
            <w:r>
              <w:rPr>
                <w:position w:val="-286"/>
              </w:rPr>
              <w:drawing>
                <wp:inline distT="0" distB="0" distL="0" distR="0">
                  <wp:extent cx="2232000" cy="1850400"/>
                  <wp:effectExtent b="0" l="0" r="0" t="0"/>
                  <wp:docPr id="66629299" name="name9681635298c87c8d8"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9362635298c87c8d3" cstate="print"/>
                          <a:stretch>
                            <a:fillRect/>
                          </a:stretch>
                        </pic:blipFill>
                        <pic:spPr>
                          <a:xfrm>
                            <a:off x="0" y="0"/>
                            <a:ext cx="2232000" cy="18504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2.16.4.2 Situations difficiles de fonctionnement:</w:t>
            </w:r>
            <w:r>
              <w:rPr>
                <w:color w:val="00274C"/>
                <w:position w:val="-2"/>
                <w:sz w:val="20"/>
                <w:szCs w:val="20"/>
                <w:u w:val="none"/>
              </w:rPr>
              <w:br/>
              <w:br/>
              <w:t xml:space="preserve">Pour que les poussoirs hydrauliques puissent fonctionner correctement, il est fondamental que la chambre de pression du petit piston 3 soit toujours pleine d’huile.</w:t>
            </w:r>
            <w:r>
              <w:rPr>
                <w:color w:val="00274C"/>
                <w:position w:val="-2"/>
                <w:sz w:val="20"/>
                <w:szCs w:val="20"/>
                <w:u w:val="none"/>
              </w:rPr>
              <w:br/>
              <w:br/>
              <w:t xml:space="preserve">Dans certaines conditions, cela ne peut avoir lieu (à cause du fait que les écoulements d'huile, lorsque le moteur est à l’arrêt, peuvent également arriver à vider partiellement les poussoirs): cette situation provoquera des jeux qui se manifesteront par un bruit caractéristique semblable à un cliquetis.</w:t>
            </w:r>
          </w:p>
          <w:p>
            <w:pPr>
              <w:numPr>
                <w:ilvl w:val="0"/>
                <w:numId w:val="25412"/>
              </w:numPr>
              <w:spacing w:before="0" w:after="0" w:line="262" w:lineRule="auto"/>
              <w:jc w:val="left"/>
              <w:rPr>
                <w:color w:val="00274C"/>
                <w:sz w:val="20"/>
                <w:szCs w:val="20"/>
              </w:rPr>
            </w:pPr>
            <w:r>
              <w:rPr>
                <w:color w:val="00274C"/>
                <w:position w:val="-2"/>
                <w:sz w:val="20"/>
                <w:szCs w:val="20"/>
                <w:u w:val="none"/>
              </w:rPr>
              <w:br/>
              <w:br/>
              <w:t xml:space="preserve">Lorsque le moteur est froid, le temps de remplissage des poussoirs peut se prolonger, à cause de viscosité plus important de l'huile, si l'on n'utilise pas le type d'huile appropriée aux caractéristiques environnementales ( </w:t>
            </w:r>
            <w:hyperlink r:id="rId1425635298c87ec12"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5412"/>
              </w:numPr>
              <w:spacing w:before="0" w:after="0" w:line="262" w:lineRule="auto"/>
              <w:jc w:val="left"/>
              <w:rPr>
                <w:color w:val="00274C"/>
                <w:sz w:val="20"/>
                <w:szCs w:val="20"/>
              </w:rPr>
            </w:pPr>
            <w:r>
              <w:rPr>
                <w:color w:val="00274C"/>
                <w:position w:val="-2"/>
                <w:sz w:val="20"/>
                <w:szCs w:val="20"/>
                <w:u w:val="none"/>
              </w:rPr>
              <w:t xml:space="preserve">    Si le moteur est très chaud, ou bien en conditions particulières de fonctionnement comme par exemple lors du fonctionnement prolongé avec des inclinaisons très élevées: au minimum, la pression de l’huile peut être basse et des petites bulles d’air peuvent se former à l’intérieur du circuit. Pour cette raison, le poussoir subit un léger écrasement qui entraîne un jeu de la soupape, générant un léger cliquetis, qui cependant disparaît rapidement (10 secondes </w:t>
            </w:r>
            <w:r>
              <w:rPr>
                <w:b/>
                <w:bCs/>
                <w:color w:val="00274C"/>
                <w:position w:val="-2"/>
                <w:sz w:val="20"/>
                <w:szCs w:val="20"/>
                <w:u w:val="none"/>
              </w:rPr>
              <w:t xml:space="preserve">MAX</w:t>
            </w:r>
            <w:r>
              <w:rPr>
                <w:color w:val="00274C"/>
                <w:position w:val="-2"/>
                <w:sz w:val="20"/>
                <w:szCs w:val="20"/>
                <w:u w:val="none"/>
              </w:rPr>
              <w:t xml:space="preserve"> ), une fois que les conditions normales de fonctionnement sont rétablies.</w:t>
            </w:r>
          </w:p>
          <w:p>
            <w:pPr>
              <w:widowControl w:val="on"/>
              <w:pBdr/>
              <w:spacing w:before="0" w:after="0" w:line="262" w:lineRule="auto"/>
              <w:ind w:left="0" w:right="0"/>
              <w:jc w:val="left"/>
              <w:textAlignment w:val="center"/>
            </w:pPr>
            <w:r>
              <w:rPr>
                <w:color w:val="00274C"/>
                <w:position w:val="-2"/>
                <w:sz w:val="20"/>
                <w:szCs w:val="20"/>
                <w:u w:val="none"/>
              </w:rPr>
              <w:br/>
              <w:t xml:space="preserve">Dans tous les cas, le cliquetis devrait durer </w:t>
            </w:r>
            <w:r>
              <w:rPr>
                <w:b/>
                <w:bCs/>
                <w:color w:val="00274C"/>
                <w:position w:val="-2"/>
                <w:sz w:val="20"/>
                <w:szCs w:val="20"/>
                <w:u w:val="none"/>
              </w:rPr>
              <w:t xml:space="preserve">MAX</w:t>
            </w:r>
            <w:r>
              <w:rPr>
                <w:color w:val="00274C"/>
                <w:position w:val="-2"/>
                <w:sz w:val="20"/>
                <w:szCs w:val="20"/>
                <w:u w:val="none"/>
              </w:rPr>
              <w:t xml:space="preserve"> 30 secondes. Si ce n’est pas le cas, le problème est dû à  la mauvaise qualité de l’huile, à l’usure ou à la saleté qui, entraînée par l’huile, peut s’introduire entre la petite soupape sphérique et son siège à l’intérieur du piston, compromettant ainsi le fonctionnement du poussoir. Il ne restera alors qu’à procéder au remplacement de l’huile ou des poussoirs hydrauliques.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persistance du cliquetis ou d’un bruit anormal pendant de longues périodes doit faire l’objet d’une inspection pour éviter tout dysfonctionnement et, si nécessaire, les poussoirs hydrauliques et l’huile moteur doivent être remplacés.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Manutention des composants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Pompe à injection</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04"/>
              </w:rPr>
              <w:drawing>
                <wp:inline distT="0" distB="0" distL="0" distR="0">
                  <wp:extent cx="2304000" cy="3211200"/>
                  <wp:effectExtent b="0" l="0" r="0" t="0"/>
                  <wp:docPr id="13858144" name="name2447635298c88c08c"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7565635298c88c085"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Injecteur</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32204346" name="name8500635298c8968e8"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8047635298c8968e3"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Turbocompresseur</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18862189" name="name9555635298c8a3cc9" descr="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jpg"/>
                          <pic:cNvPicPr/>
                        </pic:nvPicPr>
                        <pic:blipFill>
                          <a:blip r:embed="rId3687635298c8a3cc2"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Turbocompresseur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Que faut-il faire et que ne faut-il pas faire</w:t>
            </w:r>
          </w:p>
          <w:p/>
          <w:p/>
          <w:p>
            <w:pPr>
              <w:widowControl w:val="on"/>
              <w:pBdr/>
              <w:spacing w:before="0" w:after="0" w:line="262" w:lineRule="auto"/>
              <w:ind w:left="0" w:right="0"/>
              <w:jc w:val="left"/>
              <w:textAlignment w:val="center"/>
            </w:pPr>
            <w:r>
              <w:rPr>
                <w:b/>
                <w:bCs/>
                <w:color w:val="00274C"/>
                <w:position w:val="-2"/>
                <w:sz w:val="20"/>
                <w:szCs w:val="20"/>
                <w:u w:val="none"/>
              </w:rPr>
              <w:t xml:space="preserve">Que faut-il faire:</w:t>
            </w:r>
          </w:p>
          <w:p>
            <w:pPr>
              <w:numPr>
                <w:ilvl w:val="0"/>
                <w:numId w:val="25409"/>
              </w:numPr>
              <w:spacing w:before="0" w:after="0" w:line="262" w:lineRule="auto"/>
              <w:jc w:val="left"/>
              <w:rPr>
                <w:color w:val="00274C"/>
                <w:sz w:val="20"/>
                <w:szCs w:val="20"/>
              </w:rPr>
            </w:pPr>
            <w:r>
              <w:rPr>
                <w:color w:val="00274C"/>
                <w:position w:val="-2"/>
                <w:sz w:val="20"/>
                <w:szCs w:val="20"/>
                <w:u w:val="none"/>
              </w:rPr>
              <w:t xml:space="preserve">Avant de monter le turbocompresseur, vérifier que les bouchons de protection soient présents sur toutes les ouvertures du turbo.</w:t>
            </w:r>
          </w:p>
          <w:p>
            <w:pPr>
              <w:numPr>
                <w:ilvl w:val="0"/>
                <w:numId w:val="25409"/>
              </w:numPr>
              <w:spacing w:before="0" w:after="0" w:line="262" w:lineRule="auto"/>
              <w:jc w:val="left"/>
              <w:rPr>
                <w:color w:val="00274C"/>
                <w:sz w:val="20"/>
                <w:szCs w:val="20"/>
              </w:rPr>
            </w:pPr>
            <w:r>
              <w:rPr>
                <w:color w:val="00274C"/>
                <w:position w:val="-2"/>
                <w:sz w:val="20"/>
                <w:szCs w:val="20"/>
                <w:u w:val="none"/>
              </w:rPr>
              <w:t xml:space="preserve">Garantir la pré-lubrification du turbocompresseur.</w:t>
            </w:r>
          </w:p>
          <w:p>
            <w:pPr>
              <w:numPr>
                <w:ilvl w:val="0"/>
                <w:numId w:val="25409"/>
              </w:numPr>
              <w:spacing w:before="0" w:after="0" w:line="262" w:lineRule="auto"/>
              <w:jc w:val="left"/>
              <w:rPr>
                <w:color w:val="00274C"/>
                <w:sz w:val="20"/>
                <w:szCs w:val="20"/>
              </w:rPr>
            </w:pPr>
            <w:r>
              <w:rPr>
                <w:color w:val="00274C"/>
                <w:position w:val="-2"/>
                <w:sz w:val="20"/>
                <w:szCs w:val="20"/>
                <w:u w:val="none"/>
              </w:rPr>
              <w:t xml:space="preserve">Contrôler périodiquement que les joints soient étanches à l'huile et à l'air.</w:t>
            </w:r>
          </w:p>
          <w:p>
            <w:pPr>
              <w:numPr>
                <w:ilvl w:val="0"/>
                <w:numId w:val="25409"/>
              </w:numPr>
              <w:spacing w:before="0" w:after="0" w:line="262" w:lineRule="auto"/>
              <w:jc w:val="left"/>
              <w:rPr>
                <w:color w:val="00274C"/>
                <w:sz w:val="20"/>
                <w:szCs w:val="20"/>
              </w:rPr>
            </w:pPr>
            <w:r>
              <w:rPr>
                <w:color w:val="00274C"/>
                <w:position w:val="-2"/>
                <w:sz w:val="20"/>
                <w:szCs w:val="20"/>
                <w:u w:val="none"/>
              </w:rPr>
              <w:t xml:space="preserve">Utiliser une huile lubrifiante conforme aux spécifications décrites dans le </w:t>
            </w:r>
            <w:hyperlink r:id="rId9162635298c8a768f"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5409"/>
              </w:numPr>
              <w:spacing w:before="0" w:after="0" w:line="262" w:lineRule="auto"/>
              <w:jc w:val="left"/>
              <w:rPr>
                <w:color w:val="00274C"/>
                <w:sz w:val="20"/>
                <w:szCs w:val="20"/>
              </w:rPr>
            </w:pPr>
            <w:r>
              <w:rPr>
                <w:color w:val="00274C"/>
                <w:position w:val="-2"/>
                <w:sz w:val="20"/>
                <w:szCs w:val="20"/>
                <w:u w:val="none"/>
              </w:rPr>
              <w:t xml:space="preserve">Vérifier le bon niveau d'huile dans le moteur.</w:t>
            </w:r>
          </w:p>
          <w:p>
            <w:pPr>
              <w:numPr>
                <w:ilvl w:val="0"/>
                <w:numId w:val="25409"/>
              </w:numPr>
              <w:spacing w:before="0" w:after="0" w:line="262" w:lineRule="auto"/>
              <w:jc w:val="left"/>
              <w:rPr>
                <w:color w:val="00274C"/>
                <w:sz w:val="20"/>
                <w:szCs w:val="20"/>
              </w:rPr>
            </w:pPr>
            <w:r>
              <w:rPr>
                <w:color w:val="00274C"/>
                <w:position w:val="-2"/>
                <w:sz w:val="20"/>
                <w:szCs w:val="20"/>
                <w:u w:val="none"/>
              </w:rPr>
              <w:t xml:space="preserve">Avant d'éteindre après utilisation, faire tourner le moteur au régime minimum ou sans charge pendant 1 minute environ.</w:t>
            </w:r>
          </w:p>
          <w:p>
            <w:pPr>
              <w:numPr>
                <w:ilvl w:val="0"/>
                <w:numId w:val="25409"/>
              </w:numPr>
              <w:spacing w:before="0" w:after="0" w:line="262" w:lineRule="auto"/>
              <w:jc w:val="left"/>
              <w:rPr>
                <w:color w:val="00274C"/>
                <w:sz w:val="20"/>
                <w:szCs w:val="20"/>
              </w:rPr>
            </w:pPr>
            <w:r>
              <w:rPr>
                <w:color w:val="00274C"/>
                <w:position w:val="-2"/>
                <w:sz w:val="20"/>
                <w:szCs w:val="20"/>
                <w:u w:val="none"/>
              </w:rPr>
              <w:t xml:space="preserve">S'assurer que les intervalles des contrôles et d'entretien du moteur soient respectés conformément aux indications des </w:t>
            </w:r>
            <w:hyperlink r:id="rId7227635298c8a7d0d" w:history="1">
              <w:r>
                <w:rPr>
                  <w:rStyle w:val="DefaultParagraphFontPHPDOCX"/>
                  <w:b/>
                  <w:bCs/>
                  <w:color w:val="0000FF"/>
                  <w:position w:val="-2"/>
                  <w:sz w:val="20"/>
                  <w:szCs w:val="20"/>
                  <w:u w:val="none"/>
                </w:rPr>
                <w:t xml:space="preserve">Tab. 2.8 et 2.9</w:t>
              </w:r>
            </w:hyperlink>
            <w:r>
              <w:rPr>
                <w:color w:val="00274C"/>
                <w:position w:val="-2"/>
                <w:sz w:val="20"/>
                <w:szCs w:val="20"/>
                <w:u w:val="none"/>
              </w:rPr>
              <w:t xml:space="preserve"> .</w:t>
            </w:r>
          </w:p>
          <w:p>
            <w:pPr>
              <w:numPr>
                <w:ilvl w:val="0"/>
                <w:numId w:val="25409"/>
              </w:numPr>
              <w:spacing w:before="0" w:after="0" w:line="262" w:lineRule="auto"/>
              <w:jc w:val="left"/>
              <w:rPr>
                <w:color w:val="00274C"/>
                <w:sz w:val="20"/>
                <w:szCs w:val="20"/>
              </w:rPr>
            </w:pPr>
            <w:r>
              <w:rPr>
                <w:color w:val="00274C"/>
                <w:position w:val="-2"/>
                <w:sz w:val="20"/>
                <w:szCs w:val="20"/>
                <w:u w:val="none"/>
              </w:rPr>
              <w:t xml:space="preserve">S'assurer que le moteur et les équipements soient utilisés correctement pour ne pas compromettre la durée de vie du turbocompresseur.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Que ne faut-il pas faire</w:t>
            </w:r>
          </w:p>
          <w:p>
            <w:pPr>
              <w:numPr>
                <w:ilvl w:val="0"/>
                <w:numId w:val="25409"/>
              </w:numPr>
              <w:spacing w:before="0" w:after="0" w:line="262" w:lineRule="auto"/>
              <w:jc w:val="left"/>
              <w:rPr>
                <w:color w:val="00274C"/>
                <w:sz w:val="20"/>
                <w:szCs w:val="20"/>
              </w:rPr>
            </w:pPr>
            <w:r>
              <w:rPr>
                <w:color w:val="00274C"/>
                <w:position w:val="0"/>
                <w:sz w:val="20"/>
                <w:szCs w:val="20"/>
                <w:u w:val="none"/>
              </w:rPr>
              <w:t xml:space="preserve">Ne pas conserver les turbocompresseurs dans des lieux humides et mouillés s'ils sont hors de leur emballage d'origine.</w:t>
            </w:r>
          </w:p>
          <w:p>
            <w:pPr>
              <w:numPr>
                <w:ilvl w:val="0"/>
                <w:numId w:val="25409"/>
              </w:numPr>
              <w:spacing w:before="0" w:after="0" w:line="262" w:lineRule="auto"/>
              <w:jc w:val="left"/>
              <w:rPr>
                <w:color w:val="00274C"/>
                <w:sz w:val="20"/>
                <w:szCs w:val="20"/>
              </w:rPr>
            </w:pPr>
            <w:r>
              <w:rPr>
                <w:color w:val="00274C"/>
                <w:position w:val="0"/>
                <w:sz w:val="20"/>
                <w:szCs w:val="20"/>
                <w:u w:val="none"/>
              </w:rPr>
              <w:t xml:space="preserve">Ne pas exposer les turbocompresseurs à la poussière et à la saleté s'ils sont hors de leur emballage d'origine.</w:t>
            </w:r>
          </w:p>
          <w:p>
            <w:pPr>
              <w:numPr>
                <w:ilvl w:val="0"/>
                <w:numId w:val="25409"/>
              </w:numPr>
              <w:spacing w:before="0" w:after="0" w:line="262" w:lineRule="auto"/>
              <w:jc w:val="left"/>
              <w:rPr>
                <w:color w:val="00274C"/>
                <w:sz w:val="20"/>
                <w:szCs w:val="20"/>
              </w:rPr>
            </w:pPr>
            <w:r>
              <w:rPr>
                <w:color w:val="00274C"/>
                <w:position w:val="0"/>
                <w:sz w:val="20"/>
                <w:szCs w:val="20"/>
                <w:u w:val="none"/>
              </w:rPr>
              <w:t xml:space="preserve">Ne pas soulever ni tenir le turbocompresseur par la tige de l'actionneur s'il est hors de son emballage d'origine.</w:t>
            </w:r>
          </w:p>
          <w:p>
            <w:pPr>
              <w:numPr>
                <w:ilvl w:val="0"/>
                <w:numId w:val="25409"/>
              </w:numPr>
              <w:spacing w:before="0" w:after="0" w:line="262" w:lineRule="auto"/>
              <w:jc w:val="left"/>
              <w:rPr>
                <w:color w:val="00274C"/>
                <w:sz w:val="20"/>
                <w:szCs w:val="20"/>
              </w:rPr>
            </w:pPr>
            <w:r>
              <w:rPr>
                <w:color w:val="00274C"/>
                <w:position w:val="0"/>
                <w:sz w:val="20"/>
                <w:szCs w:val="20"/>
                <w:u w:val="none"/>
              </w:rPr>
              <w:t xml:space="preserve">Ne pas ajouter d'additifs dans l'huile lubrifiante et carburante, sauf indications contraires de Kohler.</w:t>
            </w:r>
          </w:p>
          <w:p>
            <w:pPr>
              <w:numPr>
                <w:ilvl w:val="0"/>
                <w:numId w:val="25409"/>
              </w:numPr>
              <w:spacing w:before="0" w:after="0" w:line="262" w:lineRule="auto"/>
              <w:jc w:val="left"/>
              <w:rPr>
                <w:color w:val="00274C"/>
                <w:sz w:val="20"/>
                <w:szCs w:val="20"/>
              </w:rPr>
            </w:pPr>
            <w:r>
              <w:rPr>
                <w:color w:val="00274C"/>
                <w:position w:val="0"/>
                <w:sz w:val="20"/>
                <w:szCs w:val="20"/>
                <w:u w:val="none"/>
              </w:rPr>
              <w:t xml:space="preserve">Ne pas augmenter le régime du moteur ni appliquer de charges juste après le démarrage.</w:t>
            </w:r>
          </w:p>
          <w:p>
            <w:pPr>
              <w:numPr>
                <w:ilvl w:val="0"/>
                <w:numId w:val="25409"/>
              </w:numPr>
              <w:spacing w:before="0" w:after="0" w:line="262" w:lineRule="auto"/>
              <w:jc w:val="left"/>
              <w:rPr>
                <w:color w:val="00274C"/>
                <w:sz w:val="20"/>
                <w:szCs w:val="20"/>
              </w:rPr>
            </w:pPr>
            <w:r>
              <w:rPr>
                <w:color w:val="00274C"/>
                <w:position w:val="0"/>
                <w:sz w:val="20"/>
                <w:szCs w:val="20"/>
                <w:u w:val="none"/>
              </w:rPr>
              <w:t xml:space="preserve">Ne pas intervenir sur les réglages de l'actionneur </w:t>
            </w:r>
            <w:r>
              <w:rPr>
                <w:b/>
                <w:bCs/>
                <w:color w:val="00274C"/>
                <w:position w:val="0"/>
                <w:sz w:val="20"/>
                <w:szCs w:val="20"/>
                <w:u w:val="none"/>
              </w:rPr>
              <w:t xml:space="preserve">A (Fig. 2.59)</w:t>
            </w:r>
            <w:r>
              <w:rPr>
                <w:color w:val="00274C"/>
                <w:position w:val="0"/>
                <w:sz w:val="20"/>
                <w:szCs w:val="20"/>
                <w:u w:val="none"/>
              </w:rPr>
              <w:t xml:space="preserve"> .</w:t>
            </w:r>
          </w:p>
          <w:p>
            <w:pPr>
              <w:numPr>
                <w:ilvl w:val="0"/>
                <w:numId w:val="25409"/>
              </w:numPr>
              <w:spacing w:before="0" w:after="0" w:line="262" w:lineRule="auto"/>
              <w:jc w:val="left"/>
              <w:rPr>
                <w:color w:val="00274C"/>
                <w:sz w:val="20"/>
                <w:szCs w:val="20"/>
              </w:rPr>
            </w:pPr>
            <w:r>
              <w:rPr>
                <w:color w:val="00274C"/>
                <w:position w:val="0"/>
                <w:sz w:val="20"/>
                <w:szCs w:val="20"/>
                <w:u w:val="none"/>
              </w:rPr>
              <w:t xml:space="preserve">Ne pas laisser en marche le véhicule / moteur au minimum pendant plus de 20/30 min.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2.18.2 Règles pratiques opérationnelles</w:t>
            </w:r>
            <w:r>
              <w:rPr>
                <w:color w:val="00274C"/>
                <w:position w:val="-2"/>
                <w:sz w:val="20"/>
                <w:szCs w:val="20"/>
                <w:u w:val="none"/>
              </w:rPr>
              <w:br/>
              <w:br/>
              <w:t xml:space="preserve">Les utilisateurs peuvent contribuer à ce que leur turbocompresseur fonctionnent correctement plus longtemps si les règles décrites ci-dessous sont suivies.</w:t>
            </w:r>
          </w:p>
          <w:p>
            <w:pPr>
              <w:numPr>
                <w:ilvl w:val="0"/>
                <w:numId w:val="25413"/>
              </w:numPr>
              <w:spacing w:before="0" w:after="0" w:line="262" w:lineRule="auto"/>
              <w:jc w:val="left"/>
              <w:rPr>
                <w:color w:val="00274C"/>
                <w:sz w:val="20"/>
                <w:szCs w:val="20"/>
              </w:rPr>
            </w:pPr>
            <w:r>
              <w:rPr>
                <w:b/>
                <w:bCs/>
                <w:color w:val="00274C"/>
                <w:position w:val="-2"/>
                <w:sz w:val="20"/>
                <w:szCs w:val="20"/>
                <w:u w:val="none"/>
              </w:rPr>
              <w:br/>
              <w:br/>
              <w:t xml:space="preserve">Démarrage</w:t>
            </w:r>
            <w:r>
              <w:rPr>
                <w:color w:val="00274C"/>
                <w:position w:val="-2"/>
                <w:sz w:val="20"/>
                <w:szCs w:val="20"/>
                <w:u w:val="none"/>
              </w:rPr>
              <w:br/>
              <w:t xml:space="preserve">Démarrer le moteur au régime minimum de tours ou sans charge pendant environ une minute. La pression de travail de l'huile est atteinte après quelques secondes et permet aux parties en mouvement de chauffer et de se lubrifier. Augmenter les tours du moteur dès le démarrage signifie faire tourner le turbocompresseur à une vitesse élevée en conditions de lubrification non optimales, et peut compromettre la durée de vie du compresseur</w:t>
            </w:r>
          </w:p>
          <w:p>
            <w:pPr>
              <w:numPr>
                <w:ilvl w:val="0"/>
                <w:numId w:val="25413"/>
              </w:numPr>
              <w:spacing w:before="0" w:after="0" w:line="262" w:lineRule="auto"/>
              <w:jc w:val="left"/>
              <w:rPr>
                <w:color w:val="00274C"/>
                <w:sz w:val="20"/>
                <w:szCs w:val="20"/>
              </w:rPr>
            </w:pPr>
            <w:r>
              <w:rPr>
                <w:b/>
                <w:bCs/>
                <w:color w:val="00274C"/>
                <w:position w:val="-2"/>
                <w:sz w:val="20"/>
                <w:szCs w:val="20"/>
                <w:u w:val="none"/>
              </w:rPr>
              <w:t xml:space="preserve">Après l'entretien ou une nouvelle installation</w:t>
            </w:r>
            <w:r>
              <w:rPr>
                <w:color w:val="00274C"/>
                <w:position w:val="-2"/>
                <w:sz w:val="20"/>
                <w:szCs w:val="20"/>
                <w:u w:val="none"/>
              </w:rPr>
              <w:t xml:space="preserve"> Effectuer la pré-lubrification en remplissant complètement le conduit de refoulement de l'huile B avec de l'huile neuve.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Démarrer le moteur au régime minimum de tours ou sans charge pendant quelques minutes afin de garantir un fonctionnement satisfaisant de l'huile et des systèmes de paliers..</w:t>
            </w:r>
          </w:p>
          <w:p>
            <w:pPr>
              <w:numPr>
                <w:ilvl w:val="0"/>
                <w:numId w:val="25413"/>
              </w:numPr>
              <w:spacing w:before="0" w:after="0" w:line="262" w:lineRule="auto"/>
              <w:jc w:val="left"/>
              <w:rPr>
                <w:color w:val="00274C"/>
                <w:sz w:val="20"/>
                <w:szCs w:val="20"/>
              </w:rPr>
            </w:pPr>
            <w:r>
              <w:rPr>
                <w:b/>
                <w:bCs/>
                <w:color w:val="00274C"/>
                <w:position w:val="-2"/>
                <w:sz w:val="20"/>
                <w:szCs w:val="20"/>
                <w:u w:val="none"/>
              </w:rPr>
              <w:t xml:space="preserve">Air à basse température ou inactivité du moteur</w:t>
            </w:r>
            <w:r>
              <w:rPr>
                <w:color w:val="00274C"/>
                <w:position w:val="-2"/>
                <w:sz w:val="20"/>
                <w:szCs w:val="20"/>
                <w:u w:val="none"/>
              </w:rPr>
              <w:br/>
              <w:t xml:space="preserve">Si le moteur est resté inactif pendant un certain temps ou si la température de l'air est très basse, démarrer le moteur au régime minimum de rotation ou sans charge pendant quelques minutes.</w:t>
            </w:r>
          </w:p>
          <w:p>
            <w:pPr>
              <w:numPr>
                <w:ilvl w:val="0"/>
                <w:numId w:val="25413"/>
              </w:numPr>
              <w:spacing w:before="0" w:after="0" w:line="262" w:lineRule="auto"/>
              <w:jc w:val="left"/>
              <w:rPr>
                <w:color w:val="00274C"/>
                <w:sz w:val="20"/>
                <w:szCs w:val="20"/>
              </w:rPr>
            </w:pPr>
            <w:r>
              <w:rPr>
                <w:b/>
                <w:bCs/>
                <w:color w:val="00274C"/>
                <w:position w:val="-2"/>
                <w:sz w:val="20"/>
                <w:szCs w:val="20"/>
                <w:u w:val="none"/>
              </w:rPr>
              <w:t xml:space="preserve">Arrêt du moteur</w:t>
            </w:r>
            <w:r>
              <w:rPr>
                <w:color w:val="00274C"/>
                <w:position w:val="-2"/>
                <w:sz w:val="20"/>
                <w:szCs w:val="20"/>
                <w:u w:val="none"/>
              </w:rPr>
              <w:br/>
              <w:t xml:space="preserve">Avant d’arrêter le moteur après une activité intense, il faut permettre le refroidissement du turbocompresseur. Il est ensuite nécessaire de laisser le moteur au régime minimum de rotation ou sans charge pendant au moins 2 minutes pour permettre au turbocompresseur de refroidir.</w:t>
            </w:r>
          </w:p>
          <w:p>
            <w:pPr>
              <w:numPr>
                <w:ilvl w:val="0"/>
                <w:numId w:val="25413"/>
              </w:numPr>
              <w:spacing w:before="0" w:after="0" w:line="262" w:lineRule="auto"/>
              <w:jc w:val="left"/>
              <w:rPr>
                <w:color w:val="00274C"/>
                <w:sz w:val="20"/>
                <w:szCs w:val="20"/>
              </w:rPr>
            </w:pPr>
            <w:r>
              <w:rPr>
                <w:b/>
                <w:bCs/>
                <w:color w:val="00274C"/>
                <w:position w:val="-2"/>
                <w:sz w:val="20"/>
                <w:szCs w:val="20"/>
                <w:u w:val="none"/>
              </w:rPr>
              <w:t xml:space="preserve">Moteur au régime minimum</w:t>
            </w:r>
            <w:r>
              <w:rPr>
                <w:color w:val="00274C"/>
                <w:position w:val="-2"/>
                <w:sz w:val="20"/>
                <w:szCs w:val="20"/>
                <w:u w:val="none"/>
              </w:rPr>
              <w:t xml:space="preserve"> Éviter d'utiliser le moteur au régime minimum de tours ou sans charge pendant de longues périodes (supérieures à 20-30 minutes).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Lors du fonctionnement au régime minimum ou sans charge, le turbocompresseur est à basse pression dans la chambre d'échappement </w:t>
            </w:r>
            <w:r>
              <w:rPr>
                <w:b/>
                <w:bCs/>
                <w:color w:val="00274C"/>
                <w:position w:val="-2"/>
                <w:sz w:val="20"/>
                <w:szCs w:val="20"/>
                <w:u w:val="none"/>
              </w:rPr>
              <w:t xml:space="preserve">C</w:t>
            </w:r>
            <w:r>
              <w:rPr>
                <w:color w:val="00274C"/>
                <w:position w:val="-2"/>
                <w:sz w:val="20"/>
                <w:szCs w:val="20"/>
                <w:u w:val="none"/>
              </w:rPr>
              <w:t xml:space="preserve"> et de refoulement de l'air </w:t>
            </w:r>
            <w:r>
              <w:rPr>
                <w:b/>
                <w:bCs/>
                <w:color w:val="00274C"/>
                <w:position w:val="-2"/>
                <w:sz w:val="20"/>
                <w:szCs w:val="20"/>
                <w:u w:val="none"/>
              </w:rPr>
              <w:t xml:space="preserve">D</w:t>
            </w:r>
            <w:r>
              <w:rPr>
                <w:color w:val="00274C"/>
                <w:position w:val="-2"/>
                <w:sz w:val="20"/>
                <w:szCs w:val="20"/>
                <w:u w:val="none"/>
              </w:rPr>
              <w:t xml:space="preserve"> , ce qui peut provoquer des écoulements d'huile par les joints d'étanchéité E aux extrémités de l'arbre. Même si cela ne provoque aucun dommage, cela peut être la cause de fumée bleue au cours de l'échappement lorsqu'on augmente à nouveau le nombre de tours et la charge du moteur.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9934292" name="name8275635298c8b5372" descr="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jpg"/>
                          <pic:cNvPicPr/>
                        </pic:nvPicPr>
                        <pic:blipFill>
                          <a:blip r:embed="rId9886635298c8b536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2.59</w:t>
            </w:r>
            <w:r>
              <w:rPr>
                <w:position w:val="-210"/>
              </w:rPr>
              <w:drawing>
                <wp:inline distT="0" distB="0" distL="0" distR="0">
                  <wp:extent cx="2232000" cy="1389600"/>
                  <wp:effectExtent b="0" l="0" r="0" t="0"/>
                  <wp:docPr id="55332953" name="name6489635298c8c278c" descr="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jpg"/>
                          <pic:cNvPicPr/>
                        </pic:nvPicPr>
                        <pic:blipFill>
                          <a:blip r:embed="rId7991635298c8c2786" cstate="print"/>
                          <a:stretch>
                            <a:fillRect/>
                          </a:stretch>
                        </pic:blipFill>
                        <pic:spPr>
                          <a:xfrm>
                            <a:off x="0" y="0"/>
                            <a:ext cx="2232000" cy="1389600"/>
                          </a:xfrm>
                          <a:prstGeom prst="rect">
                            <a:avLst/>
                          </a:prstGeom>
                          <a:ln w="0">
                            <a:noFill/>
                          </a:ln>
                        </pic:spPr>
                      </pic:pic>
                    </a:graphicData>
                  </a:graphic>
                </wp:inline>
              </w:drawing>
            </w:r>
            <w:r>
              <w:rPr>
                <w:b/>
                <w:bCs/>
                <w:color w:val="00274C"/>
                <w:position w:val="0"/>
                <w:sz w:val="20"/>
                <w:szCs w:val="20"/>
                <w:u w:val="none"/>
              </w:rPr>
              <w:br/>
              <w:br/>
              <w:br/>
              <w:t xml:space="preserve">Fig 2.60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Avant d'installer un nouveau turbocompresseur</w:t>
            </w: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865756" name="name1735635298c8cbdf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61635298c8cbdf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409"/>
              </w:numPr>
              <w:spacing w:before="0" w:after="0" w:line="262" w:lineRule="auto"/>
              <w:jc w:val="left"/>
              <w:rPr>
                <w:color w:val="00274C"/>
                <w:sz w:val="20"/>
                <w:szCs w:val="20"/>
              </w:rPr>
            </w:pPr>
            <w:r>
              <w:rPr>
                <w:color w:val="00274C"/>
                <w:position w:val="-2"/>
                <w:sz w:val="20"/>
                <w:szCs w:val="20"/>
                <w:u w:val="none"/>
              </w:rPr>
              <w:t xml:space="preserve">Ne pas retirer le turbocompresseur de la boite avec une seule main.</w:t>
            </w:r>
          </w:p>
          <w:p>
            <w:pPr>
              <w:numPr>
                <w:ilvl w:val="0"/>
                <w:numId w:val="25409"/>
              </w:numPr>
              <w:spacing w:before="0" w:after="0" w:line="262" w:lineRule="auto"/>
              <w:jc w:val="left"/>
              <w:rPr>
                <w:color w:val="00274C"/>
                <w:sz w:val="20"/>
                <w:szCs w:val="20"/>
              </w:rPr>
            </w:pPr>
            <w:r>
              <w:rPr>
                <w:color w:val="00274C"/>
                <w:position w:val="-2"/>
                <w:sz w:val="20"/>
                <w:szCs w:val="20"/>
                <w:u w:val="none"/>
              </w:rPr>
              <w:t xml:space="preserve">Ne pas le soulever du coté admission.</w:t>
            </w:r>
          </w:p>
          <w:p>
            <w:pPr>
              <w:numPr>
                <w:ilvl w:val="0"/>
                <w:numId w:val="25409"/>
              </w:numPr>
              <w:spacing w:before="0" w:after="0" w:line="262" w:lineRule="auto"/>
              <w:jc w:val="left"/>
              <w:rPr>
                <w:color w:val="00274C"/>
                <w:sz w:val="20"/>
                <w:szCs w:val="20"/>
              </w:rPr>
            </w:pPr>
            <w:r>
              <w:rPr>
                <w:color w:val="00274C"/>
                <w:position w:val="-2"/>
                <w:sz w:val="20"/>
                <w:szCs w:val="20"/>
                <w:u w:val="none"/>
              </w:rPr>
              <w:t xml:space="preserve">Retirer le turbocompresseur de la boite avec vos deux mains.</w:t>
            </w:r>
          </w:p>
          <w:p>
            <w:pPr>
              <w:numPr>
                <w:ilvl w:val="0"/>
                <w:numId w:val="25409"/>
              </w:numPr>
              <w:spacing w:before="0" w:after="0" w:line="262" w:lineRule="auto"/>
              <w:jc w:val="left"/>
              <w:rPr>
                <w:color w:val="00274C"/>
                <w:sz w:val="20"/>
                <w:szCs w:val="20"/>
              </w:rPr>
            </w:pPr>
            <w:r>
              <w:rPr>
                <w:color w:val="00274C"/>
                <w:position w:val="-2"/>
                <w:sz w:val="20"/>
                <w:szCs w:val="20"/>
                <w:u w:val="none"/>
              </w:rPr>
              <w:t xml:space="preserve">S'assurer de porter des gants propres.</w:t>
            </w:r>
          </w:p>
          <w:p>
            <w:pPr>
              <w:numPr>
                <w:ilvl w:val="0"/>
                <w:numId w:val="25409"/>
              </w:numPr>
              <w:spacing w:before="0" w:after="0" w:line="262" w:lineRule="auto"/>
              <w:jc w:val="left"/>
              <w:rPr>
                <w:color w:val="00274C"/>
                <w:sz w:val="20"/>
                <w:szCs w:val="20"/>
              </w:rPr>
            </w:pPr>
            <w:r>
              <w:rPr>
                <w:color w:val="00274C"/>
                <w:position w:val="-2"/>
                <w:sz w:val="20"/>
                <w:szCs w:val="20"/>
                <w:u w:val="none"/>
              </w:rPr>
              <w:t xml:space="preserve">Manipuler le turbocompresseur conformément aux indications fournies dans le </w:t>
            </w:r>
            <w:hyperlink r:id="rId6951635298c8ce04a"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060917" name="name7988635298c8d7886"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2838635298c8d788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2.61</w:t>
            </w:r>
          </w:p>
        </w:tc>
      </w:tr>
      <w:tr>
        <w:trPr>
          <w:trHeight w:val="0" w:hRule="atLeast"/>
        </w:trPr>
        <w:tc>
          <w:tcPr>
            <w:tcW w:w="0" w:type="auto"/>
            <w:tcMar>
              <w:top w:w="150" w:type="dxa"/>
              <w:left w:w="150" w:type="dxa"/>
              <w:bottom w:w="150" w:type="dxa"/>
              <w:right w:w="150" w:type="dxa"/>
            </w:tcMar>
            <w:vAlign w:val="center"/>
          </w:tcPr>
          <w:p>
            <w:pPr>
              <w:numPr>
                <w:ilvl w:val="0"/>
                <w:numId w:val="25414"/>
              </w:numPr>
              <w:spacing w:before="0" w:after="0" w:line="262" w:lineRule="auto"/>
              <w:jc w:val="left"/>
              <w:rPr>
                <w:color w:val="00274C"/>
                <w:sz w:val="20"/>
                <w:szCs w:val="20"/>
              </w:rPr>
            </w:pPr>
            <w:r>
              <w:rPr>
                <w:color w:val="00274C"/>
                <w:position w:val="-2"/>
                <w:sz w:val="20"/>
                <w:szCs w:val="20"/>
                <w:u w:val="none"/>
              </w:rPr>
              <w:t xml:space="preserve">Éviter de le soulever du côté de l'admission </w:t>
            </w:r>
            <w:r>
              <w:rPr>
                <w:b/>
                <w:bCs/>
                <w:color w:val="00274C"/>
                <w:position w:val="-2"/>
                <w:sz w:val="20"/>
                <w:szCs w:val="20"/>
                <w:u w:val="none"/>
              </w:rPr>
              <w:t xml:space="preserve">G</w:t>
            </w:r>
            <w:r>
              <w:rPr>
                <w:color w:val="00274C"/>
                <w:position w:val="-2"/>
                <w:sz w:val="20"/>
                <w:szCs w:val="20"/>
                <w:u w:val="none"/>
              </w:rPr>
              <w:t xml:space="preserve"> .</w:t>
            </w:r>
          </w:p>
          <w:p>
            <w:pPr>
              <w:numPr>
                <w:ilvl w:val="0"/>
                <w:numId w:val="25414"/>
              </w:numPr>
              <w:spacing w:before="0" w:after="0" w:line="262" w:lineRule="auto"/>
              <w:jc w:val="left"/>
              <w:rPr>
                <w:color w:val="00274C"/>
                <w:sz w:val="20"/>
                <w:szCs w:val="20"/>
              </w:rPr>
            </w:pPr>
            <w:r>
              <w:rPr>
                <w:color w:val="00274C"/>
                <w:position w:val="-2"/>
                <w:sz w:val="20"/>
                <w:szCs w:val="20"/>
                <w:u w:val="none"/>
              </w:rPr>
              <w:t xml:space="preserve">Retirer le bouchon de protection </w:t>
            </w:r>
            <w:r>
              <w:rPr>
                <w:b/>
                <w:bCs/>
                <w:color w:val="00274C"/>
                <w:position w:val="-2"/>
                <w:sz w:val="20"/>
                <w:szCs w:val="20"/>
                <w:u w:val="none"/>
              </w:rPr>
              <w:t xml:space="preserve">F</w:t>
            </w:r>
            <w:r>
              <w:rPr>
                <w:color w:val="00274C"/>
                <w:position w:val="-2"/>
                <w:sz w:val="20"/>
                <w:szCs w:val="20"/>
                <w:u w:val="none"/>
              </w:rPr>
              <w:t xml:space="preserve"> et vérifier la présence éventuelle de jeux axiaux et radiaux excessifs de l'arbre.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4020673" name="name2283635298c8e0389"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7798635298c8e038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25415"/>
              </w:numPr>
              <w:spacing w:before="0" w:after="0" w:line="262" w:lineRule="auto"/>
              <w:jc w:val="left"/>
              <w:rPr>
                <w:color w:val="00274C"/>
                <w:sz w:val="20"/>
                <w:szCs w:val="20"/>
              </w:rPr>
            </w:pPr>
            <w:r>
              <w:rPr>
                <w:color w:val="00274C"/>
                <w:position w:val="-2"/>
                <w:sz w:val="20"/>
                <w:szCs w:val="20"/>
                <w:u w:val="none"/>
              </w:rPr>
              <w:t xml:space="preserve">Contrôler la présence d'éventuels signes de frottement de la turbine sur le corps du turbocompresseur.</w:t>
            </w:r>
          </w:p>
          <w:p>
            <w:pPr>
              <w:numPr>
                <w:ilvl w:val="0"/>
                <w:numId w:val="25415"/>
              </w:numPr>
              <w:spacing w:before="0" w:after="0" w:line="262" w:lineRule="auto"/>
              <w:jc w:val="left"/>
              <w:rPr>
                <w:color w:val="00274C"/>
                <w:sz w:val="20"/>
                <w:szCs w:val="20"/>
              </w:rPr>
            </w:pPr>
            <w:r>
              <w:rPr>
                <w:color w:val="00274C"/>
                <w:position w:val="-2"/>
                <w:sz w:val="20"/>
                <w:szCs w:val="20"/>
                <w:u w:val="none"/>
              </w:rPr>
              <w:t xml:space="preserve">Contrôler la présence d'éventuelles traces de fuite d'huile sur le corps du turbocompresseur.</w:t>
            </w:r>
          </w:p>
          <w:p>
            <w:pPr>
              <w:numPr>
                <w:ilvl w:val="0"/>
                <w:numId w:val="25415"/>
              </w:numPr>
              <w:spacing w:before="0" w:after="0" w:line="262" w:lineRule="auto"/>
              <w:jc w:val="left"/>
              <w:rPr>
                <w:color w:val="00274C"/>
                <w:sz w:val="20"/>
                <w:szCs w:val="20"/>
              </w:rPr>
            </w:pPr>
            <w:r>
              <w:rPr>
                <w:color w:val="00274C"/>
                <w:position w:val="-2"/>
                <w:sz w:val="20"/>
                <w:szCs w:val="20"/>
                <w:u w:val="none"/>
              </w:rPr>
              <w:t xml:space="preserve">Après avoir effectué tous les contrôles, remettre en place le capuchon </w:t>
            </w:r>
            <w:r>
              <w:rPr>
                <w:b/>
                <w:bCs/>
                <w:color w:val="00274C"/>
                <w:position w:val="-2"/>
                <w:sz w:val="20"/>
                <w:szCs w:val="20"/>
                <w:u w:val="none"/>
              </w:rPr>
              <w:t xml:space="preserve">F</w:t>
            </w:r>
            <w:r>
              <w:rPr>
                <w:color w:val="00274C"/>
                <w:position w:val="-2"/>
                <w:sz w:val="20"/>
                <w:szCs w:val="20"/>
                <w:u w:val="none"/>
              </w:rPr>
              <w:t xml:space="preserve"> sur l'entrée d'admission H du turbocompresseur et ne pas l'enlever tant que le montage n'est pas achevé.</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2191456" name="name9315635298c8ecc85"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2201635298c8ecc8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25416"/>
              </w:numPr>
              <w:spacing w:before="0" w:after="0" w:line="262" w:lineRule="auto"/>
              <w:jc w:val="left"/>
              <w:rPr>
                <w:color w:val="00274C"/>
                <w:sz w:val="20"/>
                <w:szCs w:val="20"/>
              </w:rPr>
            </w:pPr>
            <w:r>
              <w:rPr>
                <w:color w:val="00274C"/>
                <w:position w:val="-2"/>
                <w:sz w:val="20"/>
                <w:szCs w:val="20"/>
                <w:u w:val="none"/>
              </w:rPr>
              <w:t xml:space="preserve">Vérifier que les vis soient montées correctement et vernies.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3104861" name="name9868635298c9012fe"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4272635298c9012f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2.18.4 Instructions pour l'installation</w:t>
            </w:r>
          </w:p>
          <w:p>
            <w:pPr>
              <w:numPr>
                <w:ilvl w:val="0"/>
                <w:numId w:val="25417"/>
              </w:numPr>
              <w:spacing w:before="0" w:after="0" w:line="262" w:lineRule="auto"/>
              <w:jc w:val="left"/>
              <w:rPr>
                <w:color w:val="00274C"/>
                <w:sz w:val="20"/>
                <w:szCs w:val="20"/>
              </w:rPr>
            </w:pPr>
            <w:r>
              <w:rPr>
                <w:color w:val="00274C"/>
                <w:position w:val="-2"/>
                <w:sz w:val="20"/>
                <w:szCs w:val="20"/>
                <w:u w:val="none"/>
              </w:rPr>
              <w:br/>
              <w:br/>
              <w:t xml:space="preserve">Retirer avec attention les bouchons de protection uniquement au moment du montage.  </w:t>
            </w:r>
            <w:r>
              <w:rPr>
                <w:color w:val="00274C"/>
                <w:position w:val="-2"/>
                <w:sz w:val="20"/>
                <w:szCs w:val="20"/>
                <w:u w:val="none"/>
              </w:rPr>
              <w:br/>
              <w:t xml:space="preserve">Faire attention à ne pas endommager les bouchons lors de leur retrait.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9879783" name="name9221635298c90c57f"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1554635298c90c57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Instructions pour le remplacement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Toujours identifier la cause de la rupture du turbocompresseur avant de le remplacer. Éliminer la cause ayant provoqué la rupture du turbocompresseur avant de le remplacer par un nouveau.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 cas de doute, contacter le service d'assistance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504203" name="name6191635298c91595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00635298c91595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409"/>
              </w:numPr>
              <w:spacing w:before="0" w:after="0" w:line="262" w:lineRule="auto"/>
              <w:jc w:val="left"/>
              <w:rPr>
                <w:color w:val="00274C"/>
                <w:sz w:val="20"/>
                <w:szCs w:val="20"/>
              </w:rPr>
            </w:pPr>
            <w:r>
              <w:rPr>
                <w:color w:val="00274C"/>
                <w:position w:val="-2"/>
                <w:sz w:val="20"/>
                <w:szCs w:val="20"/>
                <w:u w:val="none"/>
              </w:rPr>
              <w:t xml:space="preserve">Le non-respect de ces instructions peut provoquer des dommages au turbocompresseur et dans ce cas, la garantie n'est plus valable.</w:t>
            </w:r>
          </w:p>
          <w:p>
            <w:pPr>
              <w:numPr>
                <w:ilvl w:val="0"/>
                <w:numId w:val="25409"/>
              </w:numPr>
              <w:spacing w:before="0" w:after="0" w:line="262" w:lineRule="auto"/>
              <w:jc w:val="left"/>
              <w:rPr>
                <w:color w:val="00274C"/>
                <w:sz w:val="20"/>
                <w:szCs w:val="20"/>
              </w:rPr>
            </w:pPr>
            <w:r>
              <w:rPr>
                <w:color w:val="00274C"/>
                <w:position w:val="-2"/>
                <w:sz w:val="20"/>
                <w:szCs w:val="20"/>
                <w:u w:val="none"/>
              </w:rPr>
              <w:t xml:space="preserve">La modification de l'étalonnage du turbocompresseur endommage le turbocompresseur ou le moteur.</w:t>
            </w:r>
          </w:p>
          <w:p>
            <w:pPr>
              <w:numPr>
                <w:ilvl w:val="0"/>
                <w:numId w:val="25409"/>
              </w:numPr>
              <w:spacing w:before="0" w:after="0" w:line="262" w:lineRule="auto"/>
              <w:jc w:val="left"/>
              <w:rPr>
                <w:color w:val="00274C"/>
                <w:sz w:val="20"/>
                <w:szCs w:val="20"/>
              </w:rPr>
            </w:pPr>
            <w:r>
              <w:rPr>
                <w:color w:val="00274C"/>
                <w:position w:val="-2"/>
                <w:sz w:val="20"/>
                <w:szCs w:val="20"/>
                <w:u w:val="none"/>
              </w:rPr>
              <w:t xml:space="preserve">Utiliser les bons joints d'étanchéité et éviter d'obstruer les trous lors du montage de ceux-ci.</w:t>
            </w:r>
          </w:p>
          <w:p>
            <w:pPr>
              <w:numPr>
                <w:ilvl w:val="0"/>
                <w:numId w:val="25409"/>
              </w:numPr>
              <w:spacing w:before="0" w:after="0" w:line="262" w:lineRule="auto"/>
              <w:jc w:val="left"/>
              <w:rPr>
                <w:color w:val="00274C"/>
                <w:sz w:val="20"/>
                <w:szCs w:val="20"/>
              </w:rPr>
            </w:pPr>
            <w:r>
              <w:rPr>
                <w:color w:val="00274C"/>
                <w:position w:val="-2"/>
                <w:sz w:val="20"/>
                <w:szCs w:val="20"/>
                <w:u w:val="none"/>
              </w:rPr>
              <w:t xml:space="preserve">Se reporter au manuel du moteur/véhicule pour : le bon type d'huile et la quantité, le couple de serrage des composants et les instructions d'installation.</w:t>
            </w:r>
          </w:p>
          <w:p>
            <w:pPr>
              <w:numPr>
                <w:ilvl w:val="0"/>
                <w:numId w:val="25409"/>
              </w:numPr>
              <w:spacing w:before="0" w:after="0" w:line="262" w:lineRule="auto"/>
              <w:jc w:val="left"/>
              <w:rPr>
                <w:color w:val="00274C"/>
                <w:sz w:val="20"/>
                <w:szCs w:val="20"/>
              </w:rPr>
            </w:pPr>
            <w:r>
              <w:rPr>
                <w:color w:val="00274C"/>
                <w:position w:val="-2"/>
                <w:sz w:val="20"/>
                <w:szCs w:val="20"/>
                <w:u w:val="none"/>
              </w:rPr>
              <w:t xml:space="preserve">Si le joint couvre une partie du trou d'entrée de l'huile, il réduit l'alimentation de l'huile au turbo, si une partie du joint se détache, cela peut totalement arrêter le flux d'huile.</w:t>
            </w:r>
          </w:p>
          <w:p>
            <w:pPr>
              <w:numPr>
                <w:ilvl w:val="0"/>
                <w:numId w:val="25409"/>
              </w:numPr>
              <w:spacing w:before="0" w:after="0" w:line="262" w:lineRule="auto"/>
              <w:jc w:val="left"/>
              <w:rPr>
                <w:color w:val="00274C"/>
                <w:sz w:val="20"/>
                <w:szCs w:val="20"/>
              </w:rPr>
            </w:pPr>
            <w:r>
              <w:rPr>
                <w:color w:val="00274C"/>
                <w:position w:val="-2"/>
                <w:sz w:val="20"/>
                <w:szCs w:val="20"/>
                <w:u w:val="none"/>
              </w:rPr>
              <w:t xml:space="preserve">Éviter la saleté / les détritus pendant l'installation du turbocompresseur.</w:t>
            </w:r>
          </w:p>
          <w:p>
            <w:pPr>
              <w:numPr>
                <w:ilvl w:val="0"/>
                <w:numId w:val="25409"/>
              </w:numPr>
              <w:spacing w:before="0" w:after="0" w:line="262" w:lineRule="auto"/>
              <w:jc w:val="left"/>
              <w:rPr>
                <w:color w:val="00274C"/>
                <w:sz w:val="20"/>
                <w:szCs w:val="20"/>
              </w:rPr>
            </w:pPr>
            <w:r>
              <w:rPr>
                <w:color w:val="00274C"/>
                <w:position w:val="-2"/>
                <w:sz w:val="20"/>
                <w:szCs w:val="20"/>
                <w:u w:val="none"/>
              </w:rPr>
              <w:t xml:space="preserve">Avant de monter le turbocompresseur, vérifier que le code du composant soit correct pour le type de moteur, le montage d'un turbocompresseur incorrect peut endommager le turbo / moteur et dans ce cas, la garantie n'est plus valable.</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5417">
    <w:multiLevelType w:val="hybridMultilevel"/>
    <w:lvl w:ilvl="0" w:tplc="11582544">
      <w:start w:val="1"/>
      <w:numFmt w:val="decimal"/>
      <w:lvlText w:val="%1."/>
      <w:lvlJc w:val="left"/>
      <w:pPr>
        <w:ind w:left="720" w:hanging="360"/>
      </w:pPr>
    </w:lvl>
    <w:lvl w:ilvl="1" w:tplc="11582544" w:tentative="1">
      <w:start w:val="1"/>
      <w:numFmt w:val="lowerLetter"/>
      <w:lvlText w:val="%2."/>
      <w:lvlJc w:val="left"/>
      <w:pPr>
        <w:ind w:left="1440" w:hanging="360"/>
      </w:pPr>
    </w:lvl>
    <w:lvl w:ilvl="2" w:tplc="11582544" w:tentative="1">
      <w:start w:val="1"/>
      <w:numFmt w:val="lowerRoman"/>
      <w:lvlText w:val="%3."/>
      <w:lvlJc w:val="right"/>
      <w:pPr>
        <w:ind w:left="2160" w:hanging="180"/>
      </w:pPr>
    </w:lvl>
    <w:lvl w:ilvl="3" w:tplc="11582544" w:tentative="1">
      <w:start w:val="1"/>
      <w:numFmt w:val="decimal"/>
      <w:lvlText w:val="%4."/>
      <w:lvlJc w:val="left"/>
      <w:pPr>
        <w:ind w:left="2880" w:hanging="360"/>
      </w:pPr>
    </w:lvl>
    <w:lvl w:ilvl="4" w:tplc="11582544" w:tentative="1">
      <w:start w:val="1"/>
      <w:numFmt w:val="lowerLetter"/>
      <w:lvlText w:val="%5."/>
      <w:lvlJc w:val="left"/>
      <w:pPr>
        <w:ind w:left="3600" w:hanging="360"/>
      </w:pPr>
    </w:lvl>
    <w:lvl w:ilvl="5" w:tplc="11582544" w:tentative="1">
      <w:start w:val="1"/>
      <w:numFmt w:val="lowerRoman"/>
      <w:lvlText w:val="%6."/>
      <w:lvlJc w:val="right"/>
      <w:pPr>
        <w:ind w:left="4320" w:hanging="180"/>
      </w:pPr>
    </w:lvl>
    <w:lvl w:ilvl="6" w:tplc="11582544" w:tentative="1">
      <w:start w:val="1"/>
      <w:numFmt w:val="decimal"/>
      <w:lvlText w:val="%7."/>
      <w:lvlJc w:val="left"/>
      <w:pPr>
        <w:ind w:left="5040" w:hanging="360"/>
      </w:pPr>
    </w:lvl>
    <w:lvl w:ilvl="7" w:tplc="11582544" w:tentative="1">
      <w:start w:val="1"/>
      <w:numFmt w:val="lowerLetter"/>
      <w:lvlText w:val="%8."/>
      <w:lvlJc w:val="left"/>
      <w:pPr>
        <w:ind w:left="5760" w:hanging="360"/>
      </w:pPr>
    </w:lvl>
    <w:lvl w:ilvl="8" w:tplc="11582544" w:tentative="1">
      <w:start w:val="1"/>
      <w:numFmt w:val="lowerRoman"/>
      <w:lvlText w:val="%9."/>
      <w:lvlJc w:val="right"/>
      <w:pPr>
        <w:ind w:left="6480" w:hanging="180"/>
      </w:pPr>
    </w:lvl>
  </w:abstractNum>
  <w:abstractNum w:abstractNumId="25416">
    <w:multiLevelType w:val="hybridMultilevel"/>
    <w:lvl w:ilvl="0" w:tplc="81252279">
      <w:start w:val="1"/>
      <w:numFmt w:val="decimal"/>
      <w:lvlText w:val="%1."/>
      <w:lvlJc w:val="left"/>
      <w:pPr>
        <w:ind w:left="720" w:hanging="360"/>
      </w:pPr>
    </w:lvl>
    <w:lvl w:ilvl="1" w:tplc="81252279" w:tentative="1">
      <w:start w:val="1"/>
      <w:numFmt w:val="lowerLetter"/>
      <w:lvlText w:val="%2."/>
      <w:lvlJc w:val="left"/>
      <w:pPr>
        <w:ind w:left="1440" w:hanging="360"/>
      </w:pPr>
    </w:lvl>
    <w:lvl w:ilvl="2" w:tplc="81252279" w:tentative="1">
      <w:start w:val="1"/>
      <w:numFmt w:val="lowerRoman"/>
      <w:lvlText w:val="%3."/>
      <w:lvlJc w:val="right"/>
      <w:pPr>
        <w:ind w:left="2160" w:hanging="180"/>
      </w:pPr>
    </w:lvl>
    <w:lvl w:ilvl="3" w:tplc="81252279" w:tentative="1">
      <w:start w:val="1"/>
      <w:numFmt w:val="decimal"/>
      <w:lvlText w:val="%4."/>
      <w:lvlJc w:val="left"/>
      <w:pPr>
        <w:ind w:left="2880" w:hanging="360"/>
      </w:pPr>
    </w:lvl>
    <w:lvl w:ilvl="4" w:tplc="81252279" w:tentative="1">
      <w:start w:val="1"/>
      <w:numFmt w:val="lowerLetter"/>
      <w:lvlText w:val="%5."/>
      <w:lvlJc w:val="left"/>
      <w:pPr>
        <w:ind w:left="3600" w:hanging="360"/>
      </w:pPr>
    </w:lvl>
    <w:lvl w:ilvl="5" w:tplc="81252279" w:tentative="1">
      <w:start w:val="1"/>
      <w:numFmt w:val="lowerRoman"/>
      <w:lvlText w:val="%6."/>
      <w:lvlJc w:val="right"/>
      <w:pPr>
        <w:ind w:left="4320" w:hanging="180"/>
      </w:pPr>
    </w:lvl>
    <w:lvl w:ilvl="6" w:tplc="81252279" w:tentative="1">
      <w:start w:val="1"/>
      <w:numFmt w:val="decimal"/>
      <w:lvlText w:val="%7."/>
      <w:lvlJc w:val="left"/>
      <w:pPr>
        <w:ind w:left="5040" w:hanging="360"/>
      </w:pPr>
    </w:lvl>
    <w:lvl w:ilvl="7" w:tplc="81252279" w:tentative="1">
      <w:start w:val="1"/>
      <w:numFmt w:val="lowerLetter"/>
      <w:lvlText w:val="%8."/>
      <w:lvlJc w:val="left"/>
      <w:pPr>
        <w:ind w:left="5760" w:hanging="360"/>
      </w:pPr>
    </w:lvl>
    <w:lvl w:ilvl="8" w:tplc="81252279" w:tentative="1">
      <w:start w:val="1"/>
      <w:numFmt w:val="lowerRoman"/>
      <w:lvlText w:val="%9."/>
      <w:lvlJc w:val="right"/>
      <w:pPr>
        <w:ind w:left="6480" w:hanging="180"/>
      </w:pPr>
    </w:lvl>
  </w:abstractNum>
  <w:abstractNum w:abstractNumId="25415">
    <w:multiLevelType w:val="hybridMultilevel"/>
    <w:lvl w:ilvl="0" w:tplc="55294360">
      <w:start w:val="1"/>
      <w:numFmt w:val="decimal"/>
      <w:lvlText w:val="%1."/>
      <w:lvlJc w:val="left"/>
      <w:pPr>
        <w:ind w:left="720" w:hanging="360"/>
      </w:pPr>
    </w:lvl>
    <w:lvl w:ilvl="1" w:tplc="55294360" w:tentative="1">
      <w:start w:val="1"/>
      <w:numFmt w:val="lowerLetter"/>
      <w:lvlText w:val="%2."/>
      <w:lvlJc w:val="left"/>
      <w:pPr>
        <w:ind w:left="1440" w:hanging="360"/>
      </w:pPr>
    </w:lvl>
    <w:lvl w:ilvl="2" w:tplc="55294360" w:tentative="1">
      <w:start w:val="1"/>
      <w:numFmt w:val="lowerRoman"/>
      <w:lvlText w:val="%3."/>
      <w:lvlJc w:val="right"/>
      <w:pPr>
        <w:ind w:left="2160" w:hanging="180"/>
      </w:pPr>
    </w:lvl>
    <w:lvl w:ilvl="3" w:tplc="55294360" w:tentative="1">
      <w:start w:val="1"/>
      <w:numFmt w:val="decimal"/>
      <w:lvlText w:val="%4."/>
      <w:lvlJc w:val="left"/>
      <w:pPr>
        <w:ind w:left="2880" w:hanging="360"/>
      </w:pPr>
    </w:lvl>
    <w:lvl w:ilvl="4" w:tplc="55294360" w:tentative="1">
      <w:start w:val="1"/>
      <w:numFmt w:val="lowerLetter"/>
      <w:lvlText w:val="%5."/>
      <w:lvlJc w:val="left"/>
      <w:pPr>
        <w:ind w:left="3600" w:hanging="360"/>
      </w:pPr>
    </w:lvl>
    <w:lvl w:ilvl="5" w:tplc="55294360" w:tentative="1">
      <w:start w:val="1"/>
      <w:numFmt w:val="lowerRoman"/>
      <w:lvlText w:val="%6."/>
      <w:lvlJc w:val="right"/>
      <w:pPr>
        <w:ind w:left="4320" w:hanging="180"/>
      </w:pPr>
    </w:lvl>
    <w:lvl w:ilvl="6" w:tplc="55294360" w:tentative="1">
      <w:start w:val="1"/>
      <w:numFmt w:val="decimal"/>
      <w:lvlText w:val="%7."/>
      <w:lvlJc w:val="left"/>
      <w:pPr>
        <w:ind w:left="5040" w:hanging="360"/>
      </w:pPr>
    </w:lvl>
    <w:lvl w:ilvl="7" w:tplc="55294360" w:tentative="1">
      <w:start w:val="1"/>
      <w:numFmt w:val="lowerLetter"/>
      <w:lvlText w:val="%8."/>
      <w:lvlJc w:val="left"/>
      <w:pPr>
        <w:ind w:left="5760" w:hanging="360"/>
      </w:pPr>
    </w:lvl>
    <w:lvl w:ilvl="8" w:tplc="55294360" w:tentative="1">
      <w:start w:val="1"/>
      <w:numFmt w:val="lowerRoman"/>
      <w:lvlText w:val="%9."/>
      <w:lvlJc w:val="right"/>
      <w:pPr>
        <w:ind w:left="6480" w:hanging="180"/>
      </w:pPr>
    </w:lvl>
  </w:abstractNum>
  <w:abstractNum w:abstractNumId="25414">
    <w:multiLevelType w:val="hybridMultilevel"/>
    <w:lvl w:ilvl="0" w:tplc="17552265">
      <w:start w:val="1"/>
      <w:numFmt w:val="decimal"/>
      <w:lvlText w:val="%1."/>
      <w:lvlJc w:val="left"/>
      <w:pPr>
        <w:ind w:left="720" w:hanging="360"/>
      </w:pPr>
    </w:lvl>
    <w:lvl w:ilvl="1" w:tplc="17552265" w:tentative="1">
      <w:start w:val="1"/>
      <w:numFmt w:val="lowerLetter"/>
      <w:lvlText w:val="%2."/>
      <w:lvlJc w:val="left"/>
      <w:pPr>
        <w:ind w:left="1440" w:hanging="360"/>
      </w:pPr>
    </w:lvl>
    <w:lvl w:ilvl="2" w:tplc="17552265" w:tentative="1">
      <w:start w:val="1"/>
      <w:numFmt w:val="lowerRoman"/>
      <w:lvlText w:val="%3."/>
      <w:lvlJc w:val="right"/>
      <w:pPr>
        <w:ind w:left="2160" w:hanging="180"/>
      </w:pPr>
    </w:lvl>
    <w:lvl w:ilvl="3" w:tplc="17552265" w:tentative="1">
      <w:start w:val="1"/>
      <w:numFmt w:val="decimal"/>
      <w:lvlText w:val="%4."/>
      <w:lvlJc w:val="left"/>
      <w:pPr>
        <w:ind w:left="2880" w:hanging="360"/>
      </w:pPr>
    </w:lvl>
    <w:lvl w:ilvl="4" w:tplc="17552265" w:tentative="1">
      <w:start w:val="1"/>
      <w:numFmt w:val="lowerLetter"/>
      <w:lvlText w:val="%5."/>
      <w:lvlJc w:val="left"/>
      <w:pPr>
        <w:ind w:left="3600" w:hanging="360"/>
      </w:pPr>
    </w:lvl>
    <w:lvl w:ilvl="5" w:tplc="17552265" w:tentative="1">
      <w:start w:val="1"/>
      <w:numFmt w:val="lowerRoman"/>
      <w:lvlText w:val="%6."/>
      <w:lvlJc w:val="right"/>
      <w:pPr>
        <w:ind w:left="4320" w:hanging="180"/>
      </w:pPr>
    </w:lvl>
    <w:lvl w:ilvl="6" w:tplc="17552265" w:tentative="1">
      <w:start w:val="1"/>
      <w:numFmt w:val="decimal"/>
      <w:lvlText w:val="%7."/>
      <w:lvlJc w:val="left"/>
      <w:pPr>
        <w:ind w:left="5040" w:hanging="360"/>
      </w:pPr>
    </w:lvl>
    <w:lvl w:ilvl="7" w:tplc="17552265" w:tentative="1">
      <w:start w:val="1"/>
      <w:numFmt w:val="lowerLetter"/>
      <w:lvlText w:val="%8."/>
      <w:lvlJc w:val="left"/>
      <w:pPr>
        <w:ind w:left="5760" w:hanging="360"/>
      </w:pPr>
    </w:lvl>
    <w:lvl w:ilvl="8" w:tplc="17552265" w:tentative="1">
      <w:start w:val="1"/>
      <w:numFmt w:val="lowerRoman"/>
      <w:lvlText w:val="%9."/>
      <w:lvlJc w:val="right"/>
      <w:pPr>
        <w:ind w:left="6480" w:hanging="180"/>
      </w:pPr>
    </w:lvl>
  </w:abstractNum>
  <w:abstractNum w:abstractNumId="25413">
    <w:multiLevelType w:val="hybridMultilevel"/>
    <w:lvl w:ilvl="0" w:tplc="29937510">
      <w:start w:val="1"/>
      <w:numFmt w:val="decimal"/>
      <w:lvlText w:val="%1."/>
      <w:lvlJc w:val="left"/>
      <w:pPr>
        <w:ind w:left="720" w:hanging="360"/>
      </w:pPr>
    </w:lvl>
    <w:lvl w:ilvl="1" w:tplc="29937510" w:tentative="1">
      <w:start w:val="1"/>
      <w:numFmt w:val="lowerLetter"/>
      <w:lvlText w:val="%2."/>
      <w:lvlJc w:val="left"/>
      <w:pPr>
        <w:ind w:left="1440" w:hanging="360"/>
      </w:pPr>
    </w:lvl>
    <w:lvl w:ilvl="2" w:tplc="29937510" w:tentative="1">
      <w:start w:val="1"/>
      <w:numFmt w:val="lowerRoman"/>
      <w:lvlText w:val="%3."/>
      <w:lvlJc w:val="right"/>
      <w:pPr>
        <w:ind w:left="2160" w:hanging="180"/>
      </w:pPr>
    </w:lvl>
    <w:lvl w:ilvl="3" w:tplc="29937510" w:tentative="1">
      <w:start w:val="1"/>
      <w:numFmt w:val="decimal"/>
      <w:lvlText w:val="%4."/>
      <w:lvlJc w:val="left"/>
      <w:pPr>
        <w:ind w:left="2880" w:hanging="360"/>
      </w:pPr>
    </w:lvl>
    <w:lvl w:ilvl="4" w:tplc="29937510" w:tentative="1">
      <w:start w:val="1"/>
      <w:numFmt w:val="lowerLetter"/>
      <w:lvlText w:val="%5."/>
      <w:lvlJc w:val="left"/>
      <w:pPr>
        <w:ind w:left="3600" w:hanging="360"/>
      </w:pPr>
    </w:lvl>
    <w:lvl w:ilvl="5" w:tplc="29937510" w:tentative="1">
      <w:start w:val="1"/>
      <w:numFmt w:val="lowerRoman"/>
      <w:lvlText w:val="%6."/>
      <w:lvlJc w:val="right"/>
      <w:pPr>
        <w:ind w:left="4320" w:hanging="180"/>
      </w:pPr>
    </w:lvl>
    <w:lvl w:ilvl="6" w:tplc="29937510" w:tentative="1">
      <w:start w:val="1"/>
      <w:numFmt w:val="decimal"/>
      <w:lvlText w:val="%7."/>
      <w:lvlJc w:val="left"/>
      <w:pPr>
        <w:ind w:left="5040" w:hanging="360"/>
      </w:pPr>
    </w:lvl>
    <w:lvl w:ilvl="7" w:tplc="29937510" w:tentative="1">
      <w:start w:val="1"/>
      <w:numFmt w:val="lowerLetter"/>
      <w:lvlText w:val="%8."/>
      <w:lvlJc w:val="left"/>
      <w:pPr>
        <w:ind w:left="5760" w:hanging="360"/>
      </w:pPr>
    </w:lvl>
    <w:lvl w:ilvl="8" w:tplc="29937510" w:tentative="1">
      <w:start w:val="1"/>
      <w:numFmt w:val="lowerRoman"/>
      <w:lvlText w:val="%9."/>
      <w:lvlJc w:val="right"/>
      <w:pPr>
        <w:ind w:left="6480" w:hanging="180"/>
      </w:pPr>
    </w:lvl>
  </w:abstractNum>
  <w:abstractNum w:abstractNumId="25412">
    <w:multiLevelType w:val="hybridMultilevel"/>
    <w:lvl w:ilvl="0" w:tplc="52741782">
      <w:start w:val="1"/>
      <w:numFmt w:val="decimal"/>
      <w:lvlText w:val="%1."/>
      <w:lvlJc w:val="left"/>
      <w:pPr>
        <w:ind w:left="720" w:hanging="360"/>
      </w:pPr>
    </w:lvl>
    <w:lvl w:ilvl="1" w:tplc="52741782" w:tentative="1">
      <w:start w:val="1"/>
      <w:numFmt w:val="lowerLetter"/>
      <w:lvlText w:val="%2."/>
      <w:lvlJc w:val="left"/>
      <w:pPr>
        <w:ind w:left="1440" w:hanging="360"/>
      </w:pPr>
    </w:lvl>
    <w:lvl w:ilvl="2" w:tplc="52741782" w:tentative="1">
      <w:start w:val="1"/>
      <w:numFmt w:val="lowerRoman"/>
      <w:lvlText w:val="%3."/>
      <w:lvlJc w:val="right"/>
      <w:pPr>
        <w:ind w:left="2160" w:hanging="180"/>
      </w:pPr>
    </w:lvl>
    <w:lvl w:ilvl="3" w:tplc="52741782" w:tentative="1">
      <w:start w:val="1"/>
      <w:numFmt w:val="decimal"/>
      <w:lvlText w:val="%4."/>
      <w:lvlJc w:val="left"/>
      <w:pPr>
        <w:ind w:left="2880" w:hanging="360"/>
      </w:pPr>
    </w:lvl>
    <w:lvl w:ilvl="4" w:tplc="52741782" w:tentative="1">
      <w:start w:val="1"/>
      <w:numFmt w:val="lowerLetter"/>
      <w:lvlText w:val="%5."/>
      <w:lvlJc w:val="left"/>
      <w:pPr>
        <w:ind w:left="3600" w:hanging="360"/>
      </w:pPr>
    </w:lvl>
    <w:lvl w:ilvl="5" w:tplc="52741782" w:tentative="1">
      <w:start w:val="1"/>
      <w:numFmt w:val="lowerRoman"/>
      <w:lvlText w:val="%6."/>
      <w:lvlJc w:val="right"/>
      <w:pPr>
        <w:ind w:left="4320" w:hanging="180"/>
      </w:pPr>
    </w:lvl>
    <w:lvl w:ilvl="6" w:tplc="52741782" w:tentative="1">
      <w:start w:val="1"/>
      <w:numFmt w:val="decimal"/>
      <w:lvlText w:val="%7."/>
      <w:lvlJc w:val="left"/>
      <w:pPr>
        <w:ind w:left="5040" w:hanging="360"/>
      </w:pPr>
    </w:lvl>
    <w:lvl w:ilvl="7" w:tplc="52741782" w:tentative="1">
      <w:start w:val="1"/>
      <w:numFmt w:val="lowerLetter"/>
      <w:lvlText w:val="%8."/>
      <w:lvlJc w:val="left"/>
      <w:pPr>
        <w:ind w:left="5760" w:hanging="360"/>
      </w:pPr>
    </w:lvl>
    <w:lvl w:ilvl="8" w:tplc="52741782" w:tentative="1">
      <w:start w:val="1"/>
      <w:numFmt w:val="lowerRoman"/>
      <w:lvlText w:val="%9."/>
      <w:lvlJc w:val="right"/>
      <w:pPr>
        <w:ind w:left="6480" w:hanging="180"/>
      </w:pPr>
    </w:lvl>
  </w:abstractNum>
  <w:abstractNum w:abstractNumId="25411">
    <w:multiLevelType w:val="hybridMultilevel"/>
    <w:lvl w:ilvl="0" w:tplc="43297055">
      <w:start w:val="1"/>
      <w:numFmt w:val="decimal"/>
      <w:lvlText w:val="%1."/>
      <w:lvlJc w:val="left"/>
      <w:pPr>
        <w:ind w:left="720" w:hanging="360"/>
      </w:pPr>
    </w:lvl>
    <w:lvl w:ilvl="1" w:tplc="43297055" w:tentative="1">
      <w:start w:val="1"/>
      <w:numFmt w:val="lowerLetter"/>
      <w:lvlText w:val="%2."/>
      <w:lvlJc w:val="left"/>
      <w:pPr>
        <w:ind w:left="1440" w:hanging="360"/>
      </w:pPr>
    </w:lvl>
    <w:lvl w:ilvl="2" w:tplc="43297055" w:tentative="1">
      <w:start w:val="1"/>
      <w:numFmt w:val="lowerRoman"/>
      <w:lvlText w:val="%3."/>
      <w:lvlJc w:val="right"/>
      <w:pPr>
        <w:ind w:left="2160" w:hanging="180"/>
      </w:pPr>
    </w:lvl>
    <w:lvl w:ilvl="3" w:tplc="43297055" w:tentative="1">
      <w:start w:val="1"/>
      <w:numFmt w:val="decimal"/>
      <w:lvlText w:val="%4."/>
      <w:lvlJc w:val="left"/>
      <w:pPr>
        <w:ind w:left="2880" w:hanging="360"/>
      </w:pPr>
    </w:lvl>
    <w:lvl w:ilvl="4" w:tplc="43297055" w:tentative="1">
      <w:start w:val="1"/>
      <w:numFmt w:val="lowerLetter"/>
      <w:lvlText w:val="%5."/>
      <w:lvlJc w:val="left"/>
      <w:pPr>
        <w:ind w:left="3600" w:hanging="360"/>
      </w:pPr>
    </w:lvl>
    <w:lvl w:ilvl="5" w:tplc="43297055" w:tentative="1">
      <w:start w:val="1"/>
      <w:numFmt w:val="lowerRoman"/>
      <w:lvlText w:val="%6."/>
      <w:lvlJc w:val="right"/>
      <w:pPr>
        <w:ind w:left="4320" w:hanging="180"/>
      </w:pPr>
    </w:lvl>
    <w:lvl w:ilvl="6" w:tplc="43297055" w:tentative="1">
      <w:start w:val="1"/>
      <w:numFmt w:val="decimal"/>
      <w:lvlText w:val="%7."/>
      <w:lvlJc w:val="left"/>
      <w:pPr>
        <w:ind w:left="5040" w:hanging="360"/>
      </w:pPr>
    </w:lvl>
    <w:lvl w:ilvl="7" w:tplc="43297055" w:tentative="1">
      <w:start w:val="1"/>
      <w:numFmt w:val="lowerLetter"/>
      <w:lvlText w:val="%8."/>
      <w:lvlJc w:val="left"/>
      <w:pPr>
        <w:ind w:left="5760" w:hanging="360"/>
      </w:pPr>
    </w:lvl>
    <w:lvl w:ilvl="8" w:tplc="43297055" w:tentative="1">
      <w:start w:val="1"/>
      <w:numFmt w:val="lowerRoman"/>
      <w:lvlText w:val="%9."/>
      <w:lvlJc w:val="right"/>
      <w:pPr>
        <w:ind w:left="6480" w:hanging="180"/>
      </w:pPr>
    </w:lvl>
  </w:abstractNum>
  <w:abstractNum w:abstractNumId="25410">
    <w:multiLevelType w:val="hybridMultilevel"/>
    <w:lvl w:ilvl="0" w:tplc="52315072">
      <w:start w:val="1"/>
      <w:numFmt w:val="decimal"/>
      <w:lvlText w:val="%1."/>
      <w:lvlJc w:val="left"/>
      <w:pPr>
        <w:ind w:left="720" w:hanging="360"/>
      </w:pPr>
    </w:lvl>
    <w:lvl w:ilvl="1" w:tplc="52315072" w:tentative="1">
      <w:start w:val="1"/>
      <w:numFmt w:val="lowerLetter"/>
      <w:lvlText w:val="%2."/>
      <w:lvlJc w:val="left"/>
      <w:pPr>
        <w:ind w:left="1440" w:hanging="360"/>
      </w:pPr>
    </w:lvl>
    <w:lvl w:ilvl="2" w:tplc="52315072" w:tentative="1">
      <w:start w:val="1"/>
      <w:numFmt w:val="lowerRoman"/>
      <w:lvlText w:val="%3."/>
      <w:lvlJc w:val="right"/>
      <w:pPr>
        <w:ind w:left="2160" w:hanging="180"/>
      </w:pPr>
    </w:lvl>
    <w:lvl w:ilvl="3" w:tplc="52315072" w:tentative="1">
      <w:start w:val="1"/>
      <w:numFmt w:val="decimal"/>
      <w:lvlText w:val="%4."/>
      <w:lvlJc w:val="left"/>
      <w:pPr>
        <w:ind w:left="2880" w:hanging="360"/>
      </w:pPr>
    </w:lvl>
    <w:lvl w:ilvl="4" w:tplc="52315072" w:tentative="1">
      <w:start w:val="1"/>
      <w:numFmt w:val="lowerLetter"/>
      <w:lvlText w:val="%5."/>
      <w:lvlJc w:val="left"/>
      <w:pPr>
        <w:ind w:left="3600" w:hanging="360"/>
      </w:pPr>
    </w:lvl>
    <w:lvl w:ilvl="5" w:tplc="52315072" w:tentative="1">
      <w:start w:val="1"/>
      <w:numFmt w:val="lowerRoman"/>
      <w:lvlText w:val="%6."/>
      <w:lvlJc w:val="right"/>
      <w:pPr>
        <w:ind w:left="4320" w:hanging="180"/>
      </w:pPr>
    </w:lvl>
    <w:lvl w:ilvl="6" w:tplc="52315072" w:tentative="1">
      <w:start w:val="1"/>
      <w:numFmt w:val="decimal"/>
      <w:lvlText w:val="%7."/>
      <w:lvlJc w:val="left"/>
      <w:pPr>
        <w:ind w:left="5040" w:hanging="360"/>
      </w:pPr>
    </w:lvl>
    <w:lvl w:ilvl="7" w:tplc="52315072" w:tentative="1">
      <w:start w:val="1"/>
      <w:numFmt w:val="lowerLetter"/>
      <w:lvlText w:val="%8."/>
      <w:lvlJc w:val="left"/>
      <w:pPr>
        <w:ind w:left="5760" w:hanging="360"/>
      </w:pPr>
    </w:lvl>
    <w:lvl w:ilvl="8" w:tplc="52315072" w:tentative="1">
      <w:start w:val="1"/>
      <w:numFmt w:val="lowerRoman"/>
      <w:lvlText w:val="%9."/>
      <w:lvlJc w:val="right"/>
      <w:pPr>
        <w:ind w:left="6480" w:hanging="180"/>
      </w:pPr>
    </w:lvl>
  </w:abstractNum>
  <w:abstractNum w:abstractNumId="25409">
    <w:multiLevelType w:val="hybridMultilevel"/>
    <w:lvl w:ilvl="0" w:tplc="2322050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5409">
    <w:abstractNumId w:val="25409"/>
  </w:num>
  <w:num w:numId="25410">
    <w:abstractNumId w:val="25410"/>
  </w:num>
  <w:num w:numId="25411">
    <w:abstractNumId w:val="25411"/>
  </w:num>
  <w:num w:numId="25412">
    <w:abstractNumId w:val="25412"/>
  </w:num>
  <w:num w:numId="25413">
    <w:abstractNumId w:val="25413"/>
  </w:num>
  <w:num w:numId="25414">
    <w:abstractNumId w:val="25414"/>
  </w:num>
  <w:num w:numId="25415">
    <w:abstractNumId w:val="25415"/>
  </w:num>
  <w:num w:numId="25416">
    <w:abstractNumId w:val="25416"/>
  </w:num>
  <w:num w:numId="25417">
    <w:abstractNumId w:val="254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94174406" Type="http://schemas.openxmlformats.org/officeDocument/2006/relationships/comments" Target="comments.xml"/><Relationship Id="rId653513025" Type="http://schemas.microsoft.com/office/2011/relationships/commentsExtended" Target="commentsExtended.xml"/><Relationship Id="rId51311610" Type="http://schemas.openxmlformats.org/officeDocument/2006/relationships/image" Target="media/imgrId51311610.jpg"/><Relationship Id="rId7660635298c2632e6" Type="http://schemas.openxmlformats.org/officeDocument/2006/relationships/hyperlink" Target="https://iservice.lombardini.it/jsp/Template2/manuale.jsp?id=722&amp;parent=1545" TargetMode="External"/><Relationship Id="rId7997635298c2659d2" Type="http://schemas.openxmlformats.org/officeDocument/2006/relationships/hyperlink" Target="https://iservice.lombardini.it/jsp/Template2/manuale.jsp?id=195&amp;parent=1545" TargetMode="External"/><Relationship Id="rId9389635298c38fb31" Type="http://schemas.openxmlformats.org/officeDocument/2006/relationships/hyperlink" Target="https://iservice.lombardini.it/jsp/Template2/manuale.jsp?id=280&amp;parent=1545" TargetMode="External"/><Relationship Id="rId4275635298c45b484" Type="http://schemas.openxmlformats.org/officeDocument/2006/relationships/hyperlink" Target="https://iservice.lombardini.it/jsp/Template2/manuale.jsp?id=191&amp;parent=1000" TargetMode="External"/><Relationship Id="rId2394635298c45c23c" Type="http://schemas.openxmlformats.org/officeDocument/2006/relationships/hyperlink" Target="https://iservice.lombardini.it/jsp/Template2/manuale.jsp?id=191&amp;parent=1000" TargetMode="External"/><Relationship Id="rId6296635298c4c3fb0" Type="http://schemas.openxmlformats.org/officeDocument/2006/relationships/hyperlink" Target="https://www.youtube.com/embed/gb6hxNuHPKU?rel=0" TargetMode="External"/><Relationship Id="rId6339635298c678f29" Type="http://schemas.openxmlformats.org/officeDocument/2006/relationships/hyperlink" Target="https://iservice.lombardini.it/jsp/Template2/manuale.jsp?id=815&amp;parent=1545" TargetMode="External"/><Relationship Id="rId4223635298c6a74bb" Type="http://schemas.openxmlformats.org/officeDocument/2006/relationships/hyperlink" Target="https://iservice.lombardini.it/jsp/Template2/manuale.jsp?id=400&amp;parent=1545" TargetMode="External"/><Relationship Id="rId8098635298c6a7963" Type="http://schemas.openxmlformats.org/officeDocument/2006/relationships/hyperlink" Target="https://iservice.lombardini.it/jsp/Template2/manuale.jsp?id=401&amp;parent=1545" TargetMode="External"/><Relationship Id="rId4371635298c7eb448" Type="http://schemas.openxmlformats.org/officeDocument/2006/relationships/hyperlink" Target="https://partners.lombardini.it/App/SparepartCatalogue_2.0/Default/Catalogue.aspx" TargetMode="External"/><Relationship Id="rId1425635298c87ec12" Type="http://schemas.openxmlformats.org/officeDocument/2006/relationships/hyperlink" Target="https://iservice.lombardini.it/jsp/Template2/manuale.jsp?id=722&amp;parent=1545" TargetMode="External"/><Relationship Id="rId9162635298c8a768f" Type="http://schemas.openxmlformats.org/officeDocument/2006/relationships/hyperlink" Target="https://iservice.lombardini.it/jsp/Template2/manuale.jsp?id=722&amp;parent=1545" TargetMode="External"/><Relationship Id="rId7227635298c8a7d0d" Type="http://schemas.openxmlformats.org/officeDocument/2006/relationships/hyperlink" Target="https://iservice.lombardini.it/jsp/Template2/manuale.jsp?id=730&amp;parent=1545" TargetMode="External"/><Relationship Id="rId6951635298c8ce04a" Type="http://schemas.openxmlformats.org/officeDocument/2006/relationships/hyperlink" Target="https://iservice.lombardini.it/jsp/Template2/manuale.jsp?id=739&amp;parent=1545" TargetMode="External"/><Relationship Id="rId5747635298c28be3f" Type="http://schemas.openxmlformats.org/officeDocument/2006/relationships/image" Target="media/imgrId5747635298c28be3f.jpg"/><Relationship Id="rId6760635298c2a23b8" Type="http://schemas.openxmlformats.org/officeDocument/2006/relationships/image" Target="media/imgrId6760635298c2a23b8.jpg"/><Relationship Id="rId2898635298c2b2d08" Type="http://schemas.openxmlformats.org/officeDocument/2006/relationships/image" Target="media/imgrId2898635298c2b2d08.png"/><Relationship Id="rId4398635298c2d0912" Type="http://schemas.openxmlformats.org/officeDocument/2006/relationships/image" Target="media/imgrId4398635298c2d0912.png"/><Relationship Id="rId9385635298c2eac9a" Type="http://schemas.openxmlformats.org/officeDocument/2006/relationships/image" Target="media/imgrId9385635298c2eac9a.png"/><Relationship Id="rId2997635298c319682" Type="http://schemas.openxmlformats.org/officeDocument/2006/relationships/image" Target="media/imgrId2997635298c319682.png"/><Relationship Id="rId3871635298c32cca0" Type="http://schemas.openxmlformats.org/officeDocument/2006/relationships/image" Target="media/imgrId3871635298c32cca0.png"/><Relationship Id="rId6395635298c33bdba" Type="http://schemas.openxmlformats.org/officeDocument/2006/relationships/image" Target="media/imgrId6395635298c33bdba.jpg"/><Relationship Id="rId8159635298c34abe7" Type="http://schemas.openxmlformats.org/officeDocument/2006/relationships/image" Target="media/imgrId8159635298c34abe7.jpg"/><Relationship Id="rId2218635298c359708" Type="http://schemas.openxmlformats.org/officeDocument/2006/relationships/image" Target="media/imgrId2218635298c359708.jpg"/><Relationship Id="rId5702635298c365ba1" Type="http://schemas.openxmlformats.org/officeDocument/2006/relationships/image" Target="media/imgrId5702635298c365ba1.jpg"/><Relationship Id="rId5912635298c37dcef" Type="http://schemas.openxmlformats.org/officeDocument/2006/relationships/image" Target="media/imgrId5912635298c37dcef.png"/><Relationship Id="rId8916635298c39d4ae" Type="http://schemas.openxmlformats.org/officeDocument/2006/relationships/image" Target="media/imgrId8916635298c39d4ae.jpg"/><Relationship Id="rId9366635298c3b4a47" Type="http://schemas.openxmlformats.org/officeDocument/2006/relationships/image" Target="media/imgrId9366635298c3b4a47.jpg"/><Relationship Id="rId1825635298c3cc960" Type="http://schemas.openxmlformats.org/officeDocument/2006/relationships/image" Target="media/imgrId1825635298c3cc960.jpg"/><Relationship Id="rId6172635298c3e42e5" Type="http://schemas.openxmlformats.org/officeDocument/2006/relationships/image" Target="media/imgrId6172635298c3e42e5.jpg"/><Relationship Id="rId7982635298c4019a1" Type="http://schemas.openxmlformats.org/officeDocument/2006/relationships/image" Target="media/imgrId7982635298c4019a1.jpg"/><Relationship Id="rId1558635298c40eadd" Type="http://schemas.openxmlformats.org/officeDocument/2006/relationships/image" Target="media/imgrId1558635298c40eadd.jpg"/><Relationship Id="rId7754635298c421892" Type="http://schemas.openxmlformats.org/officeDocument/2006/relationships/image" Target="media/imgrId7754635298c421892.jpg"/><Relationship Id="rId3504635298c441773" Type="http://schemas.openxmlformats.org/officeDocument/2006/relationships/image" Target="media/imgrId3504635298c441773.jpg"/><Relationship Id="rId8095635298c457bdb" Type="http://schemas.openxmlformats.org/officeDocument/2006/relationships/image" Target="media/imgrId8095635298c457bdb.jpg"/><Relationship Id="rId5113635298c468f55" Type="http://schemas.openxmlformats.org/officeDocument/2006/relationships/image" Target="media/imgrId5113635298c468f55.jpg"/><Relationship Id="rId4037635298c47e9ec" Type="http://schemas.openxmlformats.org/officeDocument/2006/relationships/image" Target="media/imgrId4037635298c47e9ec.jpg"/><Relationship Id="rId5818635298c49589f" Type="http://schemas.openxmlformats.org/officeDocument/2006/relationships/image" Target="media/imgrId5818635298c49589f.jpg"/><Relationship Id="rId4011635298c4af69c" Type="http://schemas.openxmlformats.org/officeDocument/2006/relationships/image" Target="media/imgrId4011635298c4af69c.jpg"/><Relationship Id="rId6097635298c4c355f" Type="http://schemas.openxmlformats.org/officeDocument/2006/relationships/image" Target="media/imgrId6097635298c4c355f.jpg"/><Relationship Id="rId1800635298c4dce99" Type="http://schemas.openxmlformats.org/officeDocument/2006/relationships/image" Target="media/imgrId1800635298c4dce99.png"/><Relationship Id="rId2557635298c50533c" Type="http://schemas.openxmlformats.org/officeDocument/2006/relationships/image" Target="media/imgrId2557635298c50533c.png"/><Relationship Id="rId7407635298c557ba6" Type="http://schemas.openxmlformats.org/officeDocument/2006/relationships/image" Target="media/imgrId7407635298c557ba6.png"/><Relationship Id="rId9798635298c585925" Type="http://schemas.openxmlformats.org/officeDocument/2006/relationships/image" Target="media/imgrId9798635298c585925.png"/><Relationship Id="rId1311635298c5a0531" Type="http://schemas.openxmlformats.org/officeDocument/2006/relationships/image" Target="media/imgrId1311635298c5a0531.jpg"/><Relationship Id="rId1403635298c5b7d5e" Type="http://schemas.openxmlformats.org/officeDocument/2006/relationships/image" Target="media/imgrId1403635298c5b7d5e.jpg"/><Relationship Id="rId9801635298c5cd936" Type="http://schemas.openxmlformats.org/officeDocument/2006/relationships/image" Target="media/imgrId9801635298c5cd936.png"/><Relationship Id="rId2352635298c5e5d47" Type="http://schemas.openxmlformats.org/officeDocument/2006/relationships/image" Target="media/imgrId2352635298c5e5d47.png"/><Relationship Id="rId6329635298c605b4c" Type="http://schemas.openxmlformats.org/officeDocument/2006/relationships/image" Target="media/imgrId6329635298c605b4c.jpg"/><Relationship Id="rId9461635298c6227df" Type="http://schemas.openxmlformats.org/officeDocument/2006/relationships/image" Target="media/imgrId9461635298c6227df.jpg"/><Relationship Id="rId8388635298c6364ec" Type="http://schemas.openxmlformats.org/officeDocument/2006/relationships/image" Target="media/imgrId8388635298c6364ec.jpg"/><Relationship Id="rId7615635298c646c44" Type="http://schemas.openxmlformats.org/officeDocument/2006/relationships/image" Target="media/imgrId7615635298c646c44.jpg"/><Relationship Id="rId5181635298c64bdcb" Type="http://schemas.openxmlformats.org/officeDocument/2006/relationships/image" Target="media/imgrId5181635298c64bdcb.jpg"/><Relationship Id="rId2193635298c66f77f" Type="http://schemas.openxmlformats.org/officeDocument/2006/relationships/image" Target="media/imgrId2193635298c66f77f.jpg"/><Relationship Id="rId4579635298c678121" Type="http://schemas.openxmlformats.org/officeDocument/2006/relationships/image" Target="media/imgrId4579635298c678121.jpg"/><Relationship Id="rId6318635298c68b955" Type="http://schemas.openxmlformats.org/officeDocument/2006/relationships/image" Target="media/imgrId6318635298c68b955.jpg"/><Relationship Id="rId2541635298c6934dd" Type="http://schemas.openxmlformats.org/officeDocument/2006/relationships/image" Target="media/imgrId2541635298c6934dd.jpg"/><Relationship Id="rId3028635298c6a6116" Type="http://schemas.openxmlformats.org/officeDocument/2006/relationships/image" Target="media/imgrId3028635298c6a6116.jpg"/><Relationship Id="rId3359635298c6b434f" Type="http://schemas.openxmlformats.org/officeDocument/2006/relationships/image" Target="media/imgrId3359635298c6b434f.jpg"/><Relationship Id="rId8950635298c6c1438" Type="http://schemas.openxmlformats.org/officeDocument/2006/relationships/image" Target="media/imgrId8950635298c6c1438.jpg"/><Relationship Id="rId6922635298c6e0fa3" Type="http://schemas.openxmlformats.org/officeDocument/2006/relationships/image" Target="media/imgrId6922635298c6e0fa3.jpg"/><Relationship Id="rId1127635298c706a55" Type="http://schemas.openxmlformats.org/officeDocument/2006/relationships/image" Target="media/imgrId1127635298c706a55.jpg"/><Relationship Id="rId4560635298c71c88d" Type="http://schemas.openxmlformats.org/officeDocument/2006/relationships/image" Target="media/imgrId4560635298c71c88d.jpg"/><Relationship Id="rId8005635298c72dd73" Type="http://schemas.openxmlformats.org/officeDocument/2006/relationships/image" Target="media/imgrId8005635298c72dd73.jpg"/><Relationship Id="rId4831635298c73f153" Type="http://schemas.openxmlformats.org/officeDocument/2006/relationships/image" Target="media/imgrId4831635298c73f153.jpg"/><Relationship Id="rId1898635298c74faec" Type="http://schemas.openxmlformats.org/officeDocument/2006/relationships/image" Target="media/imgrId1898635298c74faec.jpg"/><Relationship Id="rId1790635298c75fc48" Type="http://schemas.openxmlformats.org/officeDocument/2006/relationships/image" Target="media/imgrId1790635298c75fc48.jpg"/><Relationship Id="rId3760635298c76e59b" Type="http://schemas.openxmlformats.org/officeDocument/2006/relationships/image" Target="media/imgrId3760635298c76e59b.jpg"/><Relationship Id="rId6281635298c77b16f" Type="http://schemas.openxmlformats.org/officeDocument/2006/relationships/image" Target="media/imgrId6281635298c77b16f.jpg"/><Relationship Id="rId5069635298c78fe20" Type="http://schemas.openxmlformats.org/officeDocument/2006/relationships/image" Target="media/imgrId5069635298c78fe20.jpg"/><Relationship Id="rId9960635298c79bc04" Type="http://schemas.openxmlformats.org/officeDocument/2006/relationships/image" Target="media/imgrId9960635298c79bc04.jpg"/><Relationship Id="rId7379635298c7abe6a" Type="http://schemas.openxmlformats.org/officeDocument/2006/relationships/image" Target="media/imgrId7379635298c7abe6a.jpg"/><Relationship Id="rId6899635298c7b7cac" Type="http://schemas.openxmlformats.org/officeDocument/2006/relationships/image" Target="media/imgrId6899635298c7b7cac.jpg"/><Relationship Id="rId5802635298c7c4ad2" Type="http://schemas.openxmlformats.org/officeDocument/2006/relationships/image" Target="media/imgrId5802635298c7c4ad2.jpg"/><Relationship Id="rId7196635298c7d46b5" Type="http://schemas.openxmlformats.org/officeDocument/2006/relationships/image" Target="media/imgrId7196635298c7d46b5.jpg"/><Relationship Id="rId2879635298c7e84d6" Type="http://schemas.openxmlformats.org/officeDocument/2006/relationships/image" Target="media/imgrId2879635298c7e84d6.jpg"/><Relationship Id="rId7574635298c80afd6" Type="http://schemas.openxmlformats.org/officeDocument/2006/relationships/image" Target="media/imgrId7574635298c80afd6.png"/><Relationship Id="rId8898635298c81ac16" Type="http://schemas.openxmlformats.org/officeDocument/2006/relationships/image" Target="media/imgrId8898635298c81ac16.jpg"/><Relationship Id="rId8108635298c82ac73" Type="http://schemas.openxmlformats.org/officeDocument/2006/relationships/image" Target="media/imgrId8108635298c82ac73.jpg"/><Relationship Id="rId6672635298c8395c5" Type="http://schemas.openxmlformats.org/officeDocument/2006/relationships/image" Target="media/imgrId6672635298c8395c5.jpg"/><Relationship Id="rId9860635298c849f04" Type="http://schemas.openxmlformats.org/officeDocument/2006/relationships/image" Target="media/imgrId9860635298c849f04.jpg"/><Relationship Id="rId2936635298c853553" Type="http://schemas.openxmlformats.org/officeDocument/2006/relationships/image" Target="media/imgrId2936635298c853553.jpg"/><Relationship Id="rId2983635298c86218a" Type="http://schemas.openxmlformats.org/officeDocument/2006/relationships/image" Target="media/imgrId2983635298c86218a.jpg"/><Relationship Id="rId7416635298c86ecc6" Type="http://schemas.openxmlformats.org/officeDocument/2006/relationships/image" Target="media/imgrId7416635298c86ecc6.jpg"/><Relationship Id="rId9362635298c87c8d3" Type="http://schemas.openxmlformats.org/officeDocument/2006/relationships/image" Target="media/imgrId9362635298c87c8d3.jpg"/><Relationship Id="rId7565635298c88c085" Type="http://schemas.openxmlformats.org/officeDocument/2006/relationships/image" Target="media/imgrId7565635298c88c085.jpg"/><Relationship Id="rId8047635298c8968e3" Type="http://schemas.openxmlformats.org/officeDocument/2006/relationships/image" Target="media/imgrId8047635298c8968e3.jpg"/><Relationship Id="rId3687635298c8a3cc2" Type="http://schemas.openxmlformats.org/officeDocument/2006/relationships/image" Target="media/imgrId3687635298c8a3cc2.jpg"/><Relationship Id="rId9886635298c8b536d" Type="http://schemas.openxmlformats.org/officeDocument/2006/relationships/image" Target="media/imgrId9886635298c8b536d.jpg"/><Relationship Id="rId7991635298c8c2786" Type="http://schemas.openxmlformats.org/officeDocument/2006/relationships/image" Target="media/imgrId7991635298c8c2786.jpg"/><Relationship Id="rId4161635298c8cbdf2" Type="http://schemas.openxmlformats.org/officeDocument/2006/relationships/image" Target="media/imgrId4161635298c8cbdf2.jpg"/><Relationship Id="rId2838635298c8d7881" Type="http://schemas.openxmlformats.org/officeDocument/2006/relationships/image" Target="media/imgrId2838635298c8d7881.jpg"/><Relationship Id="rId7798635298c8e0383" Type="http://schemas.openxmlformats.org/officeDocument/2006/relationships/image" Target="media/imgrId7798635298c8e0383.jpg"/><Relationship Id="rId2201635298c8ecc80" Type="http://schemas.openxmlformats.org/officeDocument/2006/relationships/image" Target="media/imgrId2201635298c8ecc80.jpg"/><Relationship Id="rId4272635298c9012f9" Type="http://schemas.openxmlformats.org/officeDocument/2006/relationships/image" Target="media/imgrId4272635298c9012f9.jpg"/><Relationship Id="rId1554635298c90c57a" Type="http://schemas.openxmlformats.org/officeDocument/2006/relationships/image" Target="media/imgrId1554635298c90c57a.jpg"/><Relationship Id="rId1700635298c91595a" Type="http://schemas.openxmlformats.org/officeDocument/2006/relationships/image" Target="media/imgrId1700635298c91595a.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1311610" Type="http://schemas.openxmlformats.org/officeDocument/2006/relationships/image" Target="media/imgrId5131161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1311610" Type="http://schemas.openxmlformats.org/officeDocument/2006/relationships/image" Target="media/imgrId5131161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1311610" Type="http://schemas.openxmlformats.org/officeDocument/2006/relationships/image" Target="media/imgrId5131161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1311610" Type="http://schemas.openxmlformats.org/officeDocument/2006/relationships/image" Target="media/imgrId5131161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1311610" Type="http://schemas.openxmlformats.org/officeDocument/2006/relationships/image" Target="media/imgrId5131161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1311610" Type="http://schemas.openxmlformats.org/officeDocument/2006/relationships/image" Target="media/imgrId5131161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