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Glosario</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Manual de uso y mantenimiento KDI 1903TCR - TCRE5 - TC (Rev_20)</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890970324"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38498476"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52633212" w:name="ctxt"/>
    <w:bookmarkEnd w:id="52633212"/>
    <w:p>
      <w:pPr>
        <w:widowControl w:val="on"/>
        <w:pBdr/>
        <w:spacing w:before="75" w:after="75" w:line="240" w:lineRule="auto"/>
        <w:ind w:left="75" w:right="75"/>
        <w:jc w:val="left"/>
      </w:pPr>
    </w:p>
    <w:p>
      <w:pPr>
        <w:pStyle w:val="Titolo1"/>
      </w:pPr>
      <w:r>
        <w:rPr/>
        <w:t xml:space="preserve">Glosario</w:t>
      </w:r>
    </w:p>
    <w:p>
      <w:pPr>
        <w:widowControl w:val="on"/>
        <w:pBdr/>
        <w:spacing w:before="0" w:after="0" w:line="240" w:lineRule="auto"/>
        <w:ind w:left="0" w:right="0"/>
        <w:jc w:val="left"/>
      </w:pPr>
    </w:p>
    <w:p>
      <w:pPr>
        <w:pStyle w:val="Titolo2"/>
      </w:pPr>
      <w:r>
        <w:rPr/>
        <w:t xml:space="preserve">Glosario</w:t>
      </w:r>
    </w:p>
    <w:p>
      <w:pPr>
        <w:widowControl w:val="on"/>
        <w:pBdr/>
        <w:spacing w:before="0" w:after="0" w:line="262" w:lineRule="auto"/>
        <w:ind w:left="0" w:right="0"/>
        <w:jc w:val="left"/>
      </w:pPr>
      <w:r>
        <w:rPr>
          <w:b/>
          <w:bCs/>
          <w:i/>
          <w:iCs/>
          <w:color w:val="00274C"/>
          <w:sz w:val="20"/>
          <w:szCs w:val="20"/>
          <w:u w:val="none"/>
        </w:rPr>
        <w:t xml:space="preserve">A</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Aceite gastado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Aceite alterado por el funcionamiento o por el tiempo, que ya no lubrica de manera correcta los componentes.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Alternador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Componente que transforma la energía mecánica en energía eléctrica con corriente alterna.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Apar.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Apartado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ATS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After Treatment System - Sistema postratamiento, referido a los gases de escape producidos por el motor.</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C</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Catalizador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Dispositivo que se ocupa de la depuración de los gases de descarga.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"Comunidad Europea".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Centralita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véase "ECU".</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Combustión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Reacción química de una mezcla compuesta por un combustible y un comburente (aire) dentro de una cámara de combustión.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Common Rail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"Conducto común", de alta presión que produce una reserva constante de combustible dirigida a los inyectores.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Condiciones pesadas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Tipo de condición límite referida al entorno de trabajo en el que el motor se usa (áreas con mucho polvo, sucias, o con atmósfera contaminada por diferentes gases).</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D</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Diámetro interior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Diámetro interior del cilindro en los motores de explosión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DOC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Oxidation Catalyst - Catalizador para motores diésel, es un reductor de las emisiones nocivas de los gases de escape producidos por el motor.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DPF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Diesel Particulate Filter - Filtro de partículas diésel, es un filtro que sirve para capturar las partículas de carbono emitidas por los motores diésel.</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color w:val="00274C"/>
          <w:sz w:val="20"/>
          <w:szCs w:val="20"/>
          <w:u w:val="none"/>
        </w:rPr>
        <w:t xml:space="preserve">E</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ECS</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Emission Control System - Sistema de control de las emisiones.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ECU</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Control Unit - Unidad de control electrónico", dispositivo electrónico que constata y controla electrónicamente otros dispositivos con mando electrónico.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Enfriamiento de los gases de descarga de recirculación, sistema que permite enfriar los gases recirculados (EGR) provenientes de la descarga, esto permite mantener constante la temperatura dentro del colector de aspiración, mejorando la combustión dentro de los cilindros y reducir todavía más los contaminantes</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EGR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Exhaust Gas Recirculation, en los motores de combustión interna, sistema que permite la recirculación de los gases combustos a través de la reintroducción de los mismos en aspiración, permite reducir una parte de contaminantes presentes en los gases de descarga.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Electroinyector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Componente accionado electrónicamente, idóneo para inyectar chorros de combustible nebulizado dentro del cilindro.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EPA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"Environmental Protection Agency - Agencia para la protección del medio ambiente". Es la entidad estadounidense para la protección del medio ambiente, se ocupa de regular y controlar las emisiones contaminantes.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ETB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Electronic Throttle Body - Válvula de mariposa de control electrónico, se controla desde el ECU mediante el pedal del acelerador, su función es determinante para la correcta regeneración del sistema ATS.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F</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Fig.</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Figura.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G</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Galvanizado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Material que se ha sometido al tratamiento protector de las superficies.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I</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Intercooler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Elemento de refrigeración del aire en presión proveniente del turbo, situado entre la turbina y el colector de aspiración.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K</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KDI</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"Kohler Direct Injection" - Inyección Directa Kohler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M</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Mantenimiento periódico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Conjunto de acciones de mantenimiento con la sola finalidad de controlar o sustituir elementos en los plazos previstos, sin modificar o mejorar las funciones desarrolladas por el sistema, ni aumentar el valor, ni mejorar los rendimientos.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Max.</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"Máximo".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Metil éster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(o ésteres metílicos), mezcla producida mediante la conversión química de los aceites y de las grasas animales y/o vegetales, que sirve para la producción de biocombustible.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"Minutos".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"Mínimo".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Model</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"Modelo", (placa de identificación del motor) indica el modelo de motor.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O</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Oil Cooler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Pequeño radiador que sirve para enfriar el aceite.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P</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 de apriete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Término indicado para el apriete de los componentes roscados y está determinado mediante la unidad de medida del Nm.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Parafina</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Sustancia grasa y sólida que se podría formar dentro del gasóleo.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Poly-V</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"Poly-V", the name associated with a service belt, which derives from the profile of its section that is constructed with joined Vs.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R</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Ref.</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Referencia.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S</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s/n</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"Serial number", (placa de identificación del motor) indica el "número de serie/matrícula" de identificación del motor.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Spec.</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"Specification", (placa identificación motor) indica la versión motor.  </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T</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Tab.</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Tabla.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Taller autorizado</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Centro asistencia autorizado Kohler.  </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TCR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Turbo Common Rail.</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T-MAP</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"T-MAP" (sensor), mide la temperatura y la presión absoluta dentro del colector de aspiración.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Turbocompresor</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Dispositivo que comprime aire aspirado enviándolo al colector de aspiración, mediante una turbina.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b/>
          <w:bCs/>
          <w:i/>
          <w:iCs/>
          <w:color w:val="00274C"/>
          <w:sz w:val="20"/>
          <w:szCs w:val="20"/>
          <w:u w:val="none"/>
        </w:rPr>
        <w:t xml:space="preserve">V</w:t>
      </w: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Válvula Waste-Gate</w:t>
            </w:r>
          </w:p>
        </w:tc>
        <w:tc>
          <w:tcPr>
            <w:tcW w:w="0" w:type="auto"/>
            <w:tcMar>
              <w:top w:w="150" w:type="dxa"/>
              <w:left w:w="150" w:type="dxa"/>
              <w:bottom w:w="150" w:type="dxa"/>
              <w:right w:w="150" w:type="dxa"/>
            </w:tcMar>
            <w:vAlign w:val="top"/>
          </w:tcPr>
          <w:p>
            <w:pPr>
              <w:widowControl w:val="on"/>
              <w:pBdr/>
              <w:spacing w:before="0" w:after="0" w:line="240" w:lineRule="auto"/>
              <w:ind w:left="0" w:right="0"/>
              <w:jc w:val="left"/>
            </w:pPr>
            <w:r>
              <w:rPr>
                <w:color w:val="00274C"/>
                <w:position w:val="0"/>
                <w:sz w:val="20"/>
                <w:szCs w:val="20"/>
                <w:u w:val="none"/>
              </w:rPr>
              <w:t xml:space="preserve">Dispositivo, con control directo o automático, sirve para limitar la presión de los gases de descarga dentro de la turbina.</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tbl>
      <w:tblPr>
        <w:tblStyle w:val="NormalTablePHPDOCX"/>
        <w:tblCellMar>
          <w:left w:type="dxa" w:w="0"/>
          <w:right w:type="dxa" w:w="0"/>
        </w:tblCellMar>
        <w:tblW w:w="5000" w:type="pct"/>
        <w:tblInd w:w="0" w:type="auto"/>
        <w:tblBorders/>
      </w:tblPr>
      <w:tblGrid>
        <w:gridCol w:w="1"/>
        <w:gridCol w:w="1"/>
        <w:gridCol w:w="1"/>
        <w:gridCol w:w="1"/>
      </w:tblGrid>
      <w:tr>
        <w:trPr>
          <w:trHeight w:val="0" w:hRule="atLeast"/>
        </w:trPr>
        <w:tc>
          <w:tcPr>
            <w:tcW w:w="0" w:type="auto"/>
            <w:gridSpan w:val="4"/>
            <w:shd w:val="clear" w:color="auto" w:fill="00274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SÍMBOLOS Y UNIDADES DE MEDIDA</w:t>
            </w:r>
          </w:p>
        </w:tc>
      </w:tr>
      <w:tr>
        <w:trPr>
          <w:trHeight w:val="0" w:hRule="atLeast"/>
        </w:trPr>
        <w:tc>
          <w:tcPr>
            <w:tcW w:w="0" w:type="auto"/>
            <w:shd w:val="clear" w:color="auto" w:fill="00274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SÍMBOLO</w:t>
            </w:r>
          </w:p>
        </w:tc>
        <w:tc>
          <w:tcPr>
            <w:tcW w:w="0" w:type="auto"/>
            <w:shd w:val="clear" w:color="auto" w:fill="00274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UNIDADES DE MEDIDA</w:t>
            </w:r>
          </w:p>
        </w:tc>
        <w:tc>
          <w:tcPr>
            <w:tcW w:w="0" w:type="auto"/>
            <w:shd w:val="clear" w:color="auto" w:fill="00274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DESCRIPCIÓN</w:t>
            </w:r>
          </w:p>
        </w:tc>
        <w:tc>
          <w:tcPr>
            <w:tcW w:w="0" w:type="auto"/>
            <w:shd w:val="clear" w:color="auto" w:fill="00274C"/>
            <w:tcMar>
              <w:top w:w="150" w:type="dxa"/>
              <w:left w:w="150" w:type="dxa"/>
              <w:bottom w:w="150" w:type="dxa"/>
              <w:right w:w="150" w:type="dxa"/>
            </w:tcMar>
            <w:vAlign w:val="center"/>
          </w:tcPr>
          <w:p>
            <w:pPr>
              <w:widowControl w:val="on"/>
              <w:pBdr/>
              <w:spacing w:before="0" w:after="0" w:line="240" w:lineRule="auto"/>
              <w:ind w:left="0" w:right="0"/>
              <w:jc w:val="center"/>
            </w:pPr>
            <w:r>
              <w:rPr>
                <w:b/>
                <w:bCs/>
                <w:color w:val="FFFFFF"/>
                <w:position w:val="-2"/>
                <w:sz w:val="20"/>
                <w:szCs w:val="20"/>
                <w:u w:val="none"/>
                <w:shd w:val="clear" w:color="auto" w:fill="00274C"/>
              </w:rPr>
              <w:t xml:space="preserve">EJEMPLO</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α</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Ángulo de rotación/inclinación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cm </w:t>
            </w:r>
            <w:r>
              <w:rPr>
                <w:color w:val="00274C"/>
                <w:position w:val="3"/>
                <w:sz w:val="17"/>
                <w:szCs w:val="17"/>
                <w:u w:val="none"/>
                <w:vertAlign w:val="superscript"/>
                <w:vertAlign w:val="superscript"/>
              </w:rPr>
              <w:t xml:space="preserve">2</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centímetro cuadrado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Área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cm </w:t>
            </w:r>
            <w:r>
              <w:rPr>
                <w:color w:val="00274C"/>
                <w:position w:val="3"/>
                <w:sz w:val="17"/>
                <w:szCs w:val="17"/>
                <w:u w:val="none"/>
                <w:vertAlign w:val="superscript"/>
                <w:vertAlign w:val="superscript"/>
              </w:rPr>
              <w:t xml:space="preserve">2</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Ø</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milímetro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Circunferencia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Ø 1 mm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Nm</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newton-metro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Nm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mm</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milímetro</w:t>
            </w:r>
          </w:p>
        </w:tc>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Longitud</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mm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µm</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1/1000 de milímetro (micrón)</w:t>
            </w:r>
          </w:p>
        </w:tc>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µm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hora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Tiempo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g/kWh</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gramo por kilovatio a la hora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Consumo Específico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g/kWh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kg/h</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kilogramo por hora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Caudal Max.</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kg/h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Lt./min.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liitros por minuto</w:t>
            </w:r>
          </w:p>
        </w:tc>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Caudal</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Lt./min.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Lt./h</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litros por hora</w:t>
            </w:r>
          </w:p>
        </w:tc>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Lt./h</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ppm</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partes por millón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Porcentaje</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ppm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newton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Fuerza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N</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Amperios</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Intensidad de la corriente eléctrica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gramo</w:t>
            </w:r>
          </w:p>
        </w:tc>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Peso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gr.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kg</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kilogramo</w:t>
            </w:r>
          </w:p>
        </w:tc>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kg</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W</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Vatio</w:t>
            </w:r>
          </w:p>
        </w:tc>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Potencia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W.</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kW</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kilovatios</w:t>
            </w:r>
          </w:p>
        </w:tc>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kW</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pascal</w:t>
            </w:r>
          </w:p>
        </w:tc>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Presión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pa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KPa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kilopascal</w:t>
            </w:r>
          </w:p>
        </w:tc>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KPa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bar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presión barométrica</w:t>
            </w:r>
          </w:p>
        </w:tc>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bar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mbar (1/1000 bar)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presión barométrica</w:t>
            </w:r>
          </w:p>
        </w:tc>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mbar</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Resistencia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Resistencia a la corriente eléctrica (referido a un componente)</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Ω</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Ω</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ohm</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Resistencia de la corriente eléctrica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Ω</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Rpm</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revoluciones por minuto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Rotación de un eje</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Rpm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rugosidad media expresada en micrón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Rugosidad</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Ra</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grado centrígado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Temperatura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1°C</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V</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Voltio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Tensión eléctrica</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V</w:t>
            </w:r>
          </w:p>
        </w:tc>
      </w:tr>
      <w:tr>
        <w:trPr>
          <w:trHeight w:val="0" w:hRule="atLeast"/>
        </w:trPr>
        <w:tc>
          <w:tcPr>
            <w:tcW w:w="0" w:type="auto"/>
            <w:tcMar>
              <w:top w:w="150" w:type="dxa"/>
              <w:left w:w="150" w:type="dxa"/>
              <w:bottom w:w="150" w:type="dxa"/>
              <w:right w:w="150" w:type="dxa"/>
            </w:tcMar>
            <w:vAlign w:val="center"/>
          </w:tcPr>
          <w:p>
            <w:r>
              <w:rPr>
                <w:position w:val="1"/>
              </w:rPr>
              <w:drawing>
                <wp:inline distT="0" distB="0" distL="0" distR="0">
                  <wp:extent cx="64800" cy="72000"/>
                  <wp:effectExtent b="0" l="0" r="0" t="0"/>
                  <wp:docPr id="25711329" name="name21946378b65eeb712"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84846378b65eeb70d" cstate="print"/>
                          <a:stretch>
                            <a:fillRect/>
                          </a:stretch>
                        </pic:blipFill>
                        <pic:spPr>
                          <a:xfrm>
                            <a:off x="0" y="0"/>
                            <a:ext cx="64800" cy="72000"/>
                          </a:xfrm>
                          <a:prstGeom prst="rect">
                            <a:avLst/>
                          </a:prstGeom>
                          <a:ln w="0">
                            <a:noFill/>
                          </a:ln>
                        </pic:spPr>
                      </pic:pic>
                    </a:graphicData>
                  </a:graphic>
                </wp:inline>
              </w:drawing>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milímetro</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Cabeza de tornillo hexagonal</w:t>
            </w:r>
          </w:p>
        </w:tc>
        <w:tc>
          <w:tcPr>
            <w:tcW w:w="0" w:type="auto"/>
            <w:tcMar>
              <w:top w:w="150" w:type="dxa"/>
              <w:left w:w="150" w:type="dxa"/>
              <w:bottom w:w="150" w:type="dxa"/>
              <w:right w:w="150" w:type="dxa"/>
            </w:tcMar>
            <w:vAlign w:val="center"/>
          </w:tcPr>
          <w:p>
            <w:r>
              <w:rPr>
                <w:position w:val="1"/>
              </w:rPr>
              <w:drawing>
                <wp:inline distT="0" distB="0" distL="0" distR="0">
                  <wp:extent cx="64800" cy="72000"/>
                  <wp:effectExtent b="0" l="0" r="0" t="0"/>
                  <wp:docPr id="69345294" name="name13036378b65ef3507" descr="eagon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onale.png"/>
                          <pic:cNvPicPr/>
                        </pic:nvPicPr>
                        <pic:blipFill>
                          <a:blip r:embed="rId31156378b65ef3503" cstate="print"/>
                          <a:stretch>
                            <a:fillRect/>
                          </a:stretch>
                        </pic:blipFill>
                        <pic:spPr>
                          <a:xfrm>
                            <a:off x="0" y="0"/>
                            <a:ext cx="64800" cy="72000"/>
                          </a:xfrm>
                          <a:prstGeom prst="rect">
                            <a:avLst/>
                          </a:prstGeom>
                          <a:ln w="0">
                            <a:noFill/>
                          </a:ln>
                        </pic:spPr>
                      </pic:pic>
                    </a:graphicData>
                  </a:graphic>
                </wp:inline>
              </w:drawing>
            </w:r>
            <w:r>
              <w:rPr>
                <w:color w:val="00274C"/>
                <w:position w:val="-2"/>
                <w:sz w:val="20"/>
                <w:szCs w:val="20"/>
                <w:u w:val="none"/>
              </w:rPr>
              <w:t xml:space="preserve"> 1 mm</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cm </w:t>
            </w:r>
            <w:r>
              <w:rPr>
                <w:color w:val="00274C"/>
                <w:position w:val="3"/>
                <w:sz w:val="17"/>
                <w:szCs w:val="17"/>
                <w:u w:val="none"/>
                <w:vertAlign w:val="superscript"/>
                <w:vertAlign w:val="superscript"/>
              </w:rPr>
              <w:t xml:space="preserve">3</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centímetro cúbico</w:t>
            </w:r>
          </w:p>
        </w:tc>
        <w:tc>
          <w:tcPr>
            <w:tcW w:w="0" w:type="auto"/>
            <w:vMerge w:val="restart"/>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Volumen</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cm </w:t>
            </w:r>
            <w:r>
              <w:rPr>
                <w:color w:val="00274C"/>
                <w:position w:val="3"/>
                <w:sz w:val="17"/>
                <w:szCs w:val="17"/>
                <w:u w:val="none"/>
                <w:vertAlign w:val="superscript"/>
                <w:vertAlign w:val="superscript"/>
              </w:rPr>
              <w:t xml:space="preserve">3</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Lt.</w:t>
            </w: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litro</w:t>
            </w:r>
          </w:p>
        </w:tc>
        <w:tc>
          <w:tcPr>
            <w:gridSpan w:val="1"/>
            <w:vMerge w:val="continue"/>
          </w:tcPr>
          <w:p/>
        </w:tc>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color w:val="00274C"/>
                <w:position w:val="-2"/>
                <w:sz w:val="20"/>
                <w:szCs w:val="20"/>
                <w:u w:val="none"/>
              </w:rPr>
              <w:t xml:space="preserve">1 Lt.</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es</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es</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es</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es</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4446">
    <w:multiLevelType w:val="hybridMultilevel"/>
    <w:lvl w:ilvl="0" w:tplc="76380590">
      <w:start w:val="1"/>
      <w:numFmt w:val="decimal"/>
      <w:lvlText w:val="%1."/>
      <w:lvlJc w:val="left"/>
      <w:pPr>
        <w:ind w:left="720" w:hanging="360"/>
      </w:pPr>
    </w:lvl>
    <w:lvl w:ilvl="1" w:tplc="76380590" w:tentative="1">
      <w:start w:val="1"/>
      <w:numFmt w:val="lowerLetter"/>
      <w:lvlText w:val="%2."/>
      <w:lvlJc w:val="left"/>
      <w:pPr>
        <w:ind w:left="1440" w:hanging="360"/>
      </w:pPr>
    </w:lvl>
    <w:lvl w:ilvl="2" w:tplc="76380590" w:tentative="1">
      <w:start w:val="1"/>
      <w:numFmt w:val="lowerRoman"/>
      <w:lvlText w:val="%3."/>
      <w:lvlJc w:val="right"/>
      <w:pPr>
        <w:ind w:left="2160" w:hanging="180"/>
      </w:pPr>
    </w:lvl>
    <w:lvl w:ilvl="3" w:tplc="76380590" w:tentative="1">
      <w:start w:val="1"/>
      <w:numFmt w:val="decimal"/>
      <w:lvlText w:val="%4."/>
      <w:lvlJc w:val="left"/>
      <w:pPr>
        <w:ind w:left="2880" w:hanging="360"/>
      </w:pPr>
    </w:lvl>
    <w:lvl w:ilvl="4" w:tplc="76380590" w:tentative="1">
      <w:start w:val="1"/>
      <w:numFmt w:val="lowerLetter"/>
      <w:lvlText w:val="%5."/>
      <w:lvlJc w:val="left"/>
      <w:pPr>
        <w:ind w:left="3600" w:hanging="360"/>
      </w:pPr>
    </w:lvl>
    <w:lvl w:ilvl="5" w:tplc="76380590" w:tentative="1">
      <w:start w:val="1"/>
      <w:numFmt w:val="lowerRoman"/>
      <w:lvlText w:val="%6."/>
      <w:lvlJc w:val="right"/>
      <w:pPr>
        <w:ind w:left="4320" w:hanging="180"/>
      </w:pPr>
    </w:lvl>
    <w:lvl w:ilvl="6" w:tplc="76380590" w:tentative="1">
      <w:start w:val="1"/>
      <w:numFmt w:val="decimal"/>
      <w:lvlText w:val="%7."/>
      <w:lvlJc w:val="left"/>
      <w:pPr>
        <w:ind w:left="5040" w:hanging="360"/>
      </w:pPr>
    </w:lvl>
    <w:lvl w:ilvl="7" w:tplc="76380590" w:tentative="1">
      <w:start w:val="1"/>
      <w:numFmt w:val="lowerLetter"/>
      <w:lvlText w:val="%8."/>
      <w:lvlJc w:val="left"/>
      <w:pPr>
        <w:ind w:left="5760" w:hanging="360"/>
      </w:pPr>
    </w:lvl>
    <w:lvl w:ilvl="8" w:tplc="76380590" w:tentative="1">
      <w:start w:val="1"/>
      <w:numFmt w:val="lowerRoman"/>
      <w:lvlText w:val="%9."/>
      <w:lvlJc w:val="right"/>
      <w:pPr>
        <w:ind w:left="6480" w:hanging="180"/>
      </w:pPr>
    </w:lvl>
  </w:abstractNum>
  <w:abstractNum w:abstractNumId="24445">
    <w:multiLevelType w:val="hybridMultilevel"/>
    <w:lvl w:ilvl="0" w:tplc="138146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24445">
    <w:abstractNumId w:val="24445"/>
  </w:num>
  <w:num w:numId="24446">
    <w:abstractNumId w:val="244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204512490" Type="http://schemas.openxmlformats.org/officeDocument/2006/relationships/comments" Target="comments.xml"/><Relationship Id="rId555504567" Type="http://schemas.microsoft.com/office/2011/relationships/commentsExtended" Target="commentsExtended.xml"/><Relationship Id="rId38498476" Type="http://schemas.openxmlformats.org/officeDocument/2006/relationships/image" Target="media/imgrId38498476.jpg"/><Relationship Id="rId84846378b65eeb70d" Type="http://schemas.openxmlformats.org/officeDocument/2006/relationships/image" Target="media/imgrId84846378b65eeb70d.png"/><Relationship Id="rId31156378b65ef3503" Type="http://schemas.openxmlformats.org/officeDocument/2006/relationships/image" Target="media/imgrId31156378b65ef3503.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38498476" Type="http://schemas.openxmlformats.org/officeDocument/2006/relationships/image" Target="media/imgrId3849847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38498476" Type="http://schemas.openxmlformats.org/officeDocument/2006/relationships/image" Target="media/imgrId3849847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38498476" Type="http://schemas.openxmlformats.org/officeDocument/2006/relationships/image" Target="media/imgrId3849847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38498476" Type="http://schemas.openxmlformats.org/officeDocument/2006/relationships/image" Target="media/imgrId3849847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38498476" Type="http://schemas.openxmlformats.org/officeDocument/2006/relationships/image" Target="media/imgrId3849847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38498476" Type="http://schemas.openxmlformats.org/officeDocument/2006/relationships/image" Target="media/imgrId3849847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