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Informations sur les remplacements</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 M: Utilisation et Entretien (Rev. 16)</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43487754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9060373"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6772479" w:name="ctxt"/>
    <w:bookmarkEnd w:id="6772479"/>
    <w:p>
      <w:pPr>
        <w:widowControl w:val="on"/>
        <w:pBdr/>
        <w:spacing w:before="75" w:after="75" w:line="240" w:lineRule="auto"/>
        <w:ind w:left="75" w:right="75"/>
        <w:jc w:val="left"/>
      </w:pPr>
    </w:p>
    <w:p>
      <w:pPr>
        <w:pStyle w:val="Titolo1"/>
      </w:pPr>
      <w:r>
        <w:rPr/>
        <w:t xml:space="preserve">Informations sur les remplacements</w:t>
      </w:r>
    </w:p>
    <w:p>
      <w:pPr>
        <w:widowControl w:val="on"/>
        <w:pBdr/>
        <w:spacing w:before="0" w:after="0" w:line="240" w:lineRule="auto"/>
        <w:ind w:left="0" w:right="0"/>
        <w:jc w:val="left"/>
      </w:pPr>
    </w:p>
    <w:p>
      <w:pPr>
        <w:pStyle w:val="Titolo2"/>
      </w:pPr>
      <w:r>
        <w:rPr/>
        <w:t xml:space="preserve">Remplacement de l'huile moteur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40156" name="name964564133846358f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84364133846358f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314"/>
              </w:numPr>
              <w:spacing w:before="0" w:after="0" w:line="262" w:lineRule="auto"/>
              <w:jc w:val="left"/>
              <w:rPr>
                <w:color w:val="00274C"/>
                <w:sz w:val="20"/>
                <w:szCs w:val="20"/>
              </w:rPr>
            </w:pPr>
            <w:r>
              <w:rPr>
                <w:color w:val="00274C"/>
                <w:position w:val="-2"/>
                <w:sz w:val="20"/>
                <w:szCs w:val="20"/>
                <w:u w:val="none"/>
              </w:rPr>
              <w:t xml:space="preserve">Débrancher le câble négatif (-) de la batterie pour éviter les démarrages accidentels du moteur.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223849" name="name9279641338463c14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08641338463c14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314"/>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4495641338463c9ef" w:history="1">
              <w:r>
                <w:rPr>
                  <w:rStyle w:val="DefaultParagraphFontPHPDOCX"/>
                  <w:b/>
                  <w:bCs/>
                  <w:color w:val="0000FF"/>
                  <w:position w:val="-2"/>
                  <w:sz w:val="20"/>
                  <w:szCs w:val="20"/>
                  <w:u w:val="single" w:color=""/>
                </w:rPr>
                <w:t xml:space="preserve">Par. 3.2.2.</w:t>
              </w:r>
            </w:hyperlink>
          </w:p>
          <w:p>
            <w:pPr>
              <w:numPr>
                <w:ilvl w:val="0"/>
                <w:numId w:val="16314"/>
              </w:numPr>
              <w:spacing w:before="0" w:after="0" w:line="262" w:lineRule="auto"/>
              <w:jc w:val="left"/>
              <w:rPr>
                <w:color w:val="00274C"/>
                <w:sz w:val="20"/>
                <w:szCs w:val="20"/>
              </w:rPr>
            </w:pPr>
            <w:r>
              <w:rPr>
                <w:color w:val="00274C"/>
                <w:position w:val="-2"/>
                <w:sz w:val="20"/>
                <w:szCs w:val="20"/>
                <w:u w:val="none"/>
              </w:rPr>
              <w:t xml:space="preserve">La vidange doit être faite avec le moteur en position horizontale.</w:t>
            </w:r>
          </w:p>
          <w:p>
            <w:pPr>
              <w:widowControl w:val="on"/>
              <w:pBdr/>
              <w:spacing w:before="0" w:after="0" w:line="262" w:lineRule="auto"/>
              <w:ind w:left="0" w:right="0"/>
              <w:jc w:val="left"/>
              <w:textAlignment w:val="center"/>
            </w:pPr>
            <w:r>
              <w:rPr>
                <w:b/>
                <w:bCs/>
                <w:color w:val="00274C"/>
                <w:position w:val="-2"/>
                <w:sz w:val="20"/>
                <w:szCs w:val="20"/>
                <w:u w:val="none"/>
              </w:rPr>
              <w:br/>
              <w:t xml:space="preserve">REMARQUE:</w:t>
            </w:r>
            <w:r>
              <w:rPr>
                <w:color w:val="00274C"/>
                <w:position w:val="-2"/>
                <w:sz w:val="20"/>
                <w:szCs w:val="20"/>
                <w:u w:val="none"/>
              </w:rPr>
              <w:t xml:space="preserve"> Effectuer cette opération avec le moteur chaud pour avoir une meilleure fluidité de l'huile et pour obtenir une évacuation complète des impuretés contenues dans celle-ci.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316"/>
              </w:numPr>
              <w:spacing w:before="0" w:after="0" w:line="262" w:lineRule="auto"/>
              <w:jc w:val="left"/>
              <w:rPr>
                <w:color w:val="00274C"/>
                <w:sz w:val="20"/>
                <w:szCs w:val="20"/>
              </w:rPr>
            </w:pPr>
            <w:r>
              <w:rPr>
                <w:color w:val="00274C"/>
                <w:position w:val="-2"/>
                <w:sz w:val="20"/>
                <w:szCs w:val="20"/>
                <w:u w:val="none"/>
              </w:rPr>
              <w:t xml:space="preserve">Dévisser le bouchon de ravitaillement de l'huile </w:t>
            </w:r>
            <w:r>
              <w:rPr>
                <w:b/>
                <w:bCs/>
                <w:color w:val="00274C"/>
                <w:position w:val="-2"/>
                <w:sz w:val="20"/>
                <w:szCs w:val="20"/>
                <w:u w:val="none"/>
              </w:rPr>
              <w:t xml:space="preserve">A (Fig. 6.1)</w:t>
            </w:r>
            <w:r>
              <w:rPr>
                <w:color w:val="00274C"/>
                <w:position w:val="-2"/>
                <w:sz w:val="20"/>
                <w:szCs w:val="20"/>
                <w:u w:val="none"/>
              </w:rPr>
              <w:t xml:space="preserve"> .</w:t>
            </w:r>
          </w:p>
          <w:p>
            <w:pPr>
              <w:numPr>
                <w:ilvl w:val="0"/>
                <w:numId w:val="16316"/>
              </w:numPr>
              <w:spacing w:before="0" w:after="0" w:line="262" w:lineRule="auto"/>
              <w:jc w:val="left"/>
              <w:rPr>
                <w:color w:val="00274C"/>
                <w:sz w:val="20"/>
                <w:szCs w:val="20"/>
              </w:rPr>
            </w:pPr>
            <w:r>
              <w:rPr>
                <w:color w:val="00274C"/>
                <w:position w:val="-2"/>
                <w:sz w:val="20"/>
                <w:szCs w:val="20"/>
                <w:u w:val="none"/>
              </w:rPr>
              <w:t xml:space="preserve">Extraire la jauge de niveau d'huile </w:t>
            </w:r>
            <w:r>
              <w:rPr>
                <w:b/>
                <w:bCs/>
                <w:color w:val="00274C"/>
                <w:position w:val="-2"/>
                <w:sz w:val="20"/>
                <w:szCs w:val="20"/>
                <w:u w:val="none"/>
              </w:rPr>
              <w:t xml:space="preserve">B</w:t>
            </w:r>
            <w:r>
              <w:rPr>
                <w:color w:val="00274C"/>
                <w:position w:val="-2"/>
                <w:sz w:val="20"/>
                <w:szCs w:val="20"/>
                <w:u w:val="none"/>
              </w:rPr>
              <w:t xml:space="preserve"> .</w:t>
            </w:r>
          </w:p>
          <w:p>
            <w:pPr>
              <w:numPr>
                <w:ilvl w:val="0"/>
                <w:numId w:val="16316"/>
              </w:numPr>
              <w:spacing w:before="0" w:after="0" w:line="262" w:lineRule="auto"/>
              <w:jc w:val="left"/>
              <w:rPr>
                <w:color w:val="00274C"/>
                <w:sz w:val="20"/>
                <w:szCs w:val="20"/>
              </w:rPr>
            </w:pPr>
            <w:r>
              <w:rPr>
                <w:color w:val="00274C"/>
                <w:position w:val="-2"/>
                <w:sz w:val="20"/>
                <w:szCs w:val="20"/>
                <w:u w:val="none"/>
              </w:rPr>
              <w:t xml:space="preserve">Enlever le bouchon de vidange </w:t>
            </w:r>
            <w:r>
              <w:rPr>
                <w:b/>
                <w:bCs/>
                <w:color w:val="00274C"/>
                <w:position w:val="-2"/>
                <w:sz w:val="20"/>
                <w:szCs w:val="20"/>
                <w:u w:val="none"/>
              </w:rPr>
              <w:t xml:space="preserve">D</w:t>
            </w:r>
            <w:r>
              <w:rPr>
                <w:color w:val="00274C"/>
                <w:position w:val="-2"/>
                <w:sz w:val="20"/>
                <w:szCs w:val="20"/>
                <w:u w:val="none"/>
              </w:rPr>
              <w:t xml:space="preserve"> et le joint </w:t>
            </w:r>
            <w:r>
              <w:rPr>
                <w:b/>
                <w:bCs/>
                <w:color w:val="00274C"/>
                <w:position w:val="-2"/>
                <w:sz w:val="20"/>
                <w:szCs w:val="20"/>
                <w:u w:val="none"/>
              </w:rPr>
              <w:t xml:space="preserve">E</w:t>
            </w:r>
            <w:r>
              <w:rPr>
                <w:color w:val="00274C"/>
                <w:position w:val="-2"/>
                <w:sz w:val="20"/>
                <w:szCs w:val="20"/>
                <w:u w:val="none"/>
              </w:rPr>
              <w:t xml:space="preserve"> (le bouchon de vidange est présent sur les deux côtés du bac à huile).</w:t>
            </w:r>
          </w:p>
          <w:p>
            <w:pPr>
              <w:numPr>
                <w:ilvl w:val="0"/>
                <w:numId w:val="16316"/>
              </w:numPr>
              <w:spacing w:before="0" w:after="0" w:line="262" w:lineRule="auto"/>
              <w:jc w:val="left"/>
              <w:rPr>
                <w:color w:val="00274C"/>
                <w:sz w:val="20"/>
                <w:szCs w:val="20"/>
              </w:rPr>
            </w:pPr>
            <w:r>
              <w:rPr>
                <w:color w:val="00274C"/>
                <w:position w:val="-2"/>
                <w:sz w:val="20"/>
                <w:szCs w:val="20"/>
                <w:u w:val="none"/>
              </w:rPr>
              <w:t xml:space="preserve">Vider l'huile dans un récipient approprié.</w:t>
            </w:r>
            <w:r>
              <w:rPr>
                <w:color w:val="00274C"/>
                <w:position w:val="-2"/>
                <w:sz w:val="20"/>
                <w:szCs w:val="20"/>
                <w:u w:val="none"/>
              </w:rPr>
              <w:br/>
              <w:t xml:space="preserve">(Pour l'élimination de l'huile usée, se référer au </w:t>
            </w:r>
            <w:hyperlink r:id="rId4953641338463dd97" w:history="1">
              <w:r>
                <w:rPr>
                  <w:rStyle w:val="DefaultParagraphFontPHPDOCX"/>
                  <w:b/>
                  <w:bCs/>
                  <w:color w:val="0000FF"/>
                  <w:position w:val="-2"/>
                  <w:sz w:val="20"/>
                  <w:szCs w:val="20"/>
                  <w:u w:val="none"/>
                </w:rPr>
                <w:t xml:space="preserve">Par. 6.6 DÉMANTÈLEMENT ET DESTRUCTION</w:t>
              </w:r>
            </w:hyperlink>
            <w:r>
              <w:rPr>
                <w:color w:val="00274C"/>
                <w:position w:val="-2"/>
                <w:sz w:val="20"/>
                <w:szCs w:val="20"/>
                <w:u w:val="none"/>
              </w:rPr>
              <w:t xml:space="preserve"> ).</w:t>
            </w:r>
          </w:p>
          <w:p>
            <w:pPr>
              <w:numPr>
                <w:ilvl w:val="0"/>
                <w:numId w:val="16316"/>
              </w:numPr>
              <w:spacing w:before="0" w:after="0" w:line="262" w:lineRule="auto"/>
              <w:jc w:val="left"/>
              <w:rPr>
                <w:color w:val="00274C"/>
                <w:sz w:val="20"/>
                <w:szCs w:val="20"/>
              </w:rPr>
            </w:pPr>
            <w:r>
              <w:rPr>
                <w:color w:val="00274C"/>
                <w:position w:val="-2"/>
                <w:sz w:val="20"/>
                <w:szCs w:val="20"/>
                <w:u w:val="none"/>
              </w:rPr>
              <w:t xml:space="preserve">Remplacer le joint </w:t>
            </w:r>
            <w:r>
              <w:rPr>
                <w:b/>
                <w:bCs/>
                <w:color w:val="00274C"/>
                <w:position w:val="-2"/>
                <w:sz w:val="20"/>
                <w:szCs w:val="20"/>
                <w:u w:val="none"/>
              </w:rPr>
              <w:t xml:space="preserve">E</w:t>
            </w:r>
            <w:r>
              <w:rPr>
                <w:color w:val="00274C"/>
                <w:position w:val="-2"/>
                <w:sz w:val="20"/>
                <w:szCs w:val="20"/>
                <w:u w:val="none"/>
              </w:rPr>
              <w:t xml:space="preserve"> .</w:t>
            </w:r>
          </w:p>
          <w:p>
            <w:pPr>
              <w:numPr>
                <w:ilvl w:val="0"/>
                <w:numId w:val="16316"/>
              </w:numPr>
              <w:spacing w:before="0" w:after="0" w:line="262" w:lineRule="auto"/>
              <w:jc w:val="left"/>
              <w:rPr>
                <w:color w:val="00274C"/>
                <w:sz w:val="20"/>
                <w:szCs w:val="20"/>
              </w:rPr>
            </w:pPr>
            <w:r>
              <w:rPr>
                <w:color w:val="00274C"/>
                <w:position w:val="-2"/>
                <w:sz w:val="20"/>
                <w:szCs w:val="20"/>
                <w:u w:val="none"/>
              </w:rPr>
              <w:t xml:space="preserve">Visser le bouchon de vidange </w:t>
            </w:r>
            <w:r>
              <w:rPr>
                <w:b/>
                <w:bCs/>
                <w:color w:val="00274C"/>
                <w:position w:val="-2"/>
                <w:sz w:val="20"/>
                <w:szCs w:val="20"/>
                <w:u w:val="none"/>
              </w:rPr>
              <w:t xml:space="preserve">D</w:t>
            </w:r>
            <w:r>
              <w:rPr>
                <w:color w:val="00274C"/>
                <w:position w:val="-2"/>
                <w:sz w:val="20"/>
                <w:szCs w:val="20"/>
                <w:u w:val="none"/>
              </w:rPr>
              <w:t xml:space="preserve"> (couple de serrage de </w:t>
            </w:r>
            <w:r>
              <w:rPr>
                <w:b/>
                <w:bCs/>
                <w:color w:val="00274C"/>
                <w:position w:val="-2"/>
                <w:sz w:val="20"/>
                <w:szCs w:val="20"/>
                <w:u w:val="none"/>
              </w:rPr>
              <w:t xml:space="preserve">35 </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w:t>
            </w:r>
          </w:p>
          <w:p>
            <w:pPr>
              <w:numPr>
                <w:ilvl w:val="0"/>
                <w:numId w:val="16316"/>
              </w:numPr>
              <w:spacing w:before="0" w:after="0" w:line="262" w:lineRule="auto"/>
              <w:jc w:val="left"/>
              <w:rPr>
                <w:color w:val="00274C"/>
                <w:sz w:val="20"/>
                <w:szCs w:val="20"/>
              </w:rPr>
            </w:pPr>
            <w:r>
              <w:rPr>
                <w:color w:val="00274C"/>
                <w:position w:val="-2"/>
                <w:sz w:val="20"/>
                <w:szCs w:val="20"/>
                <w:u w:val="none"/>
              </w:rPr>
              <w:t xml:space="preserve">Exécuter les opérations indiquées au </w:t>
            </w:r>
            <w:hyperlink r:id="rId2151641338463e91e" w:history="1">
              <w:r>
                <w:rPr>
                  <w:rStyle w:val="DefaultParagraphFontPHPDOCX"/>
                  <w:b/>
                  <w:bCs/>
                  <w:color w:val="0000FF"/>
                  <w:position w:val="-2"/>
                  <w:sz w:val="20"/>
                  <w:szCs w:val="20"/>
                  <w:u w:val="none"/>
                </w:rPr>
                <w:t xml:space="preserve">Par. 6.2</w:t>
              </w:r>
            </w:hyperlink>
            <w:r>
              <w:rPr>
                <w:color w:val="00274C"/>
                <w:position w:val="-2"/>
                <w:sz w:val="20"/>
                <w:szCs w:val="20"/>
                <w:u w:val="none"/>
              </w:rPr>
              <w:t xml:space="preserve"> .</w:t>
            </w:r>
          </w:p>
          <w:p>
            <w:pPr>
              <w:numPr>
                <w:ilvl w:val="0"/>
                <w:numId w:val="16316"/>
              </w:numPr>
              <w:spacing w:before="0" w:after="0" w:line="262" w:lineRule="auto"/>
              <w:jc w:val="left"/>
              <w:rPr>
                <w:color w:val="00274C"/>
                <w:sz w:val="20"/>
                <w:szCs w:val="20"/>
              </w:rPr>
            </w:pPr>
            <w:r>
              <w:rPr>
                <w:color w:val="00274C"/>
                <w:position w:val="-2"/>
                <w:sz w:val="20"/>
                <w:szCs w:val="20"/>
                <w:u w:val="none"/>
              </w:rPr>
              <w:t xml:space="preserve">Ravitailler avec de l'huile du type et de la quantité prescrits ( </w:t>
            </w:r>
            <w:hyperlink r:id="rId7948641338463ec67" w:history="1">
              <w:r>
                <w:rPr>
                  <w:rStyle w:val="DefaultParagraphFontPHPDOCX"/>
                  <w:b/>
                  <w:bCs/>
                  <w:color w:val="0000FF"/>
                  <w:position w:val="-2"/>
                  <w:sz w:val="20"/>
                  <w:szCs w:val="20"/>
                  <w:u w:val="none"/>
                </w:rPr>
                <w:t xml:space="preserve">Tab. 2.1</w:t>
              </w:r>
            </w:hyperlink>
            <w:r>
              <w:rPr>
                <w:color w:val="00274C"/>
                <w:position w:val="-2"/>
                <w:sz w:val="20"/>
                <w:szCs w:val="20"/>
                <w:u w:val="none"/>
              </w:rPr>
              <w:t xml:space="preserve"> et </w:t>
            </w:r>
            <w:hyperlink r:id="rId6108641338463edc8"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6316"/>
              </w:numPr>
              <w:spacing w:before="0" w:after="0" w:line="262" w:lineRule="auto"/>
              <w:jc w:val="left"/>
              <w:rPr>
                <w:color w:val="00274C"/>
                <w:sz w:val="20"/>
                <w:szCs w:val="20"/>
              </w:rPr>
            </w:pPr>
            <w:r>
              <w:rPr>
                <w:color w:val="00274C"/>
                <w:position w:val="-2"/>
                <w:sz w:val="20"/>
                <w:szCs w:val="20"/>
                <w:u w:val="none"/>
              </w:rPr>
              <w:t xml:space="preserve">Si le bouchon </w:t>
            </w:r>
            <w:r>
              <w:rPr>
                <w:b/>
                <w:bCs/>
                <w:color w:val="00274C"/>
                <w:position w:val="-2"/>
                <w:sz w:val="20"/>
                <w:szCs w:val="20"/>
                <w:u w:val="none"/>
              </w:rPr>
              <w:t xml:space="preserve">A</w:t>
            </w:r>
            <w:r>
              <w:rPr>
                <w:color w:val="00274C"/>
                <w:position w:val="-2"/>
                <w:sz w:val="20"/>
                <w:szCs w:val="20"/>
                <w:u w:val="none"/>
              </w:rPr>
              <w:t xml:space="preserve"> n'est pas accessible, utiliser le bouchon de ravitaillement d'huile </w:t>
            </w:r>
            <w:r>
              <w:rPr>
                <w:b/>
                <w:bCs/>
                <w:color w:val="00274C"/>
                <w:position w:val="-2"/>
                <w:sz w:val="20"/>
                <w:szCs w:val="20"/>
                <w:u w:val="none"/>
              </w:rPr>
              <w:t xml:space="preserve">C</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604858" name="name448164133846436b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5864133846436b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314"/>
              </w:numPr>
              <w:spacing w:before="0" w:after="0" w:line="262" w:lineRule="auto"/>
              <w:jc w:val="left"/>
              <w:rPr>
                <w:color w:val="00274C"/>
                <w:sz w:val="20"/>
                <w:szCs w:val="20"/>
              </w:rPr>
            </w:pPr>
            <w:r>
              <w:rPr>
                <w:color w:val="00274C"/>
                <w:position w:val="-2"/>
                <w:sz w:val="20"/>
                <w:szCs w:val="20"/>
                <w:u w:val="none"/>
              </w:rPr>
              <w:t xml:space="preserve">Ne pas dépasser le niveau </w:t>
            </w:r>
            <w:r>
              <w:rPr>
                <w:b/>
                <w:bCs/>
                <w:color w:val="00274C"/>
                <w:position w:val="-2"/>
                <w:sz w:val="20"/>
                <w:szCs w:val="20"/>
                <w:u w:val="none"/>
              </w:rPr>
              <w:t xml:space="preserve">MAX.</w:t>
            </w:r>
            <w:r>
              <w:rPr>
                <w:color w:val="00274C"/>
                <w:position w:val="-2"/>
                <w:sz w:val="20"/>
                <w:szCs w:val="20"/>
                <w:u w:val="none"/>
              </w:rPr>
              <w:t xml:space="preserve"> de la jauge de niveau d'huile.</w:t>
            </w:r>
          </w:p>
          <w:p/>
          <w:p/>
          <w:p>
            <w:pPr>
              <w:numPr>
                <w:ilvl w:val="0"/>
                <w:numId w:val="16317"/>
              </w:numPr>
              <w:spacing w:before="0" w:after="0" w:line="262" w:lineRule="auto"/>
              <w:jc w:val="left"/>
              <w:rPr>
                <w:color w:val="00274C"/>
                <w:sz w:val="20"/>
                <w:szCs w:val="20"/>
              </w:rPr>
            </w:pPr>
            <w:r>
              <w:rPr>
                <w:color w:val="00274C"/>
                <w:position w:val="-2"/>
                <w:sz w:val="20"/>
                <w:szCs w:val="20"/>
                <w:u w:val="none"/>
              </w:rPr>
              <w:t xml:space="preserve">Introduire et retirer la jauge de niveau d'huile </w:t>
            </w:r>
            <w:r>
              <w:rPr>
                <w:b/>
                <w:bCs/>
                <w:color w:val="00274C"/>
                <w:position w:val="-2"/>
                <w:sz w:val="20"/>
                <w:szCs w:val="20"/>
                <w:u w:val="none"/>
              </w:rPr>
              <w:t xml:space="preserve">B</w:t>
            </w:r>
            <w:r>
              <w:rPr>
                <w:color w:val="00274C"/>
                <w:position w:val="-2"/>
                <w:sz w:val="20"/>
                <w:szCs w:val="20"/>
                <w:u w:val="none"/>
              </w:rPr>
              <w:t xml:space="preserve"> pour contrôler le niveau.</w:t>
            </w:r>
            <w:r>
              <w:rPr>
                <w:color w:val="00274C"/>
                <w:position w:val="-2"/>
                <w:sz w:val="20"/>
                <w:szCs w:val="20"/>
                <w:u w:val="none"/>
              </w:rPr>
              <w:br/>
              <w:t xml:space="preserve">Remplir si le niveau n'est pas proche de </w:t>
            </w:r>
            <w:r>
              <w:rPr>
                <w:b/>
                <w:bCs/>
                <w:color w:val="00274C"/>
                <w:position w:val="-2"/>
                <w:sz w:val="20"/>
                <w:szCs w:val="20"/>
                <w:u w:val="none"/>
              </w:rPr>
              <w:t xml:space="preserve">MAX</w:t>
            </w:r>
            <w:r>
              <w:rPr>
                <w:color w:val="00274C"/>
                <w:position w:val="-2"/>
                <w:sz w:val="20"/>
                <w:szCs w:val="20"/>
                <w:u w:val="none"/>
              </w:rPr>
              <w:t xml:space="preserve"> .</w:t>
            </w:r>
          </w:p>
          <w:p>
            <w:pPr>
              <w:numPr>
                <w:ilvl w:val="0"/>
                <w:numId w:val="16317"/>
              </w:numPr>
              <w:spacing w:before="0" w:after="0" w:line="262" w:lineRule="auto"/>
              <w:jc w:val="left"/>
              <w:rPr>
                <w:color w:val="00274C"/>
                <w:sz w:val="20"/>
                <w:szCs w:val="20"/>
              </w:rPr>
            </w:pPr>
            <w:r>
              <w:rPr>
                <w:color w:val="00274C"/>
                <w:position w:val="-2"/>
                <w:sz w:val="20"/>
                <w:szCs w:val="20"/>
                <w:u w:val="none"/>
              </w:rPr>
              <w:t xml:space="preserve">Une fois l'opération terminée, réintroduire correctement la jauge de niveau d'huile </w:t>
            </w:r>
            <w:r>
              <w:rPr>
                <w:b/>
                <w:bCs/>
                <w:color w:val="00274C"/>
                <w:position w:val="-2"/>
                <w:sz w:val="20"/>
                <w:szCs w:val="20"/>
                <w:u w:val="none"/>
              </w:rPr>
              <w:t xml:space="preserve">B</w:t>
            </w:r>
            <w:r>
              <w:rPr>
                <w:color w:val="00274C"/>
                <w:position w:val="-2"/>
                <w:sz w:val="20"/>
                <w:szCs w:val="20"/>
                <w:u w:val="none"/>
              </w:rPr>
              <w:t xml:space="preserve"> .</w:t>
            </w:r>
          </w:p>
          <w:p>
            <w:pPr>
              <w:numPr>
                <w:ilvl w:val="0"/>
                <w:numId w:val="16317"/>
              </w:numPr>
              <w:spacing w:before="0" w:after="0" w:line="262" w:lineRule="auto"/>
              <w:jc w:val="left"/>
              <w:rPr>
                <w:color w:val="00274C"/>
                <w:sz w:val="20"/>
                <w:szCs w:val="20"/>
              </w:rPr>
            </w:pPr>
            <w:r>
              <w:rPr>
                <w:color w:val="00274C"/>
                <w:position w:val="-2"/>
                <w:sz w:val="20"/>
                <w:szCs w:val="20"/>
                <w:u w:val="none"/>
              </w:rPr>
              <w:t xml:space="preserve">Visser le bouchon </w:t>
            </w:r>
            <w:r>
              <w:rPr>
                <w:b/>
                <w:bCs/>
                <w:color w:val="00274C"/>
                <w:position w:val="-2"/>
                <w:sz w:val="20"/>
                <w:szCs w:val="20"/>
                <w:u w:val="none"/>
              </w:rPr>
              <w:t xml:space="preserve">A ou C</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0742237" name="name2575641338464ce1f"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3335641338464ce1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6.1</w:t>
            </w:r>
            <w:r>
              <w:rPr>
                <w:position w:val="-224"/>
              </w:rPr>
              <w:drawing>
                <wp:inline distT="0" distB="0" distL="0" distR="0">
                  <wp:extent cx="2232000" cy="1476000"/>
                  <wp:effectExtent b="0" l="0" r="0" t="0"/>
                  <wp:docPr id="24574441" name="name676364133846564ef"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691264133846564eb"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br/>
              <w:br/>
              <w:t xml:space="preserve">Fig. 6.2</w:t>
            </w:r>
            <w:r>
              <w:rPr>
                <w:position w:val="-224"/>
              </w:rPr>
              <w:drawing>
                <wp:inline distT="0" distB="0" distL="0" distR="0">
                  <wp:extent cx="2232000" cy="1476000"/>
                  <wp:effectExtent b="0" l="0" r="0" t="0"/>
                  <wp:docPr id="6807899" name="name50146413384660468"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95526413384660463"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br/>
              <w:br/>
              <w:t xml:space="preserve">Fig. 6.3</w:t>
            </w:r>
            <w:r>
              <w:rPr>
                <w:position w:val="-210"/>
              </w:rPr>
              <w:drawing>
                <wp:inline distT="0" distB="0" distL="0" distR="0">
                  <wp:extent cx="2232000" cy="1382400"/>
                  <wp:effectExtent b="0" l="0" r="0" t="0"/>
                  <wp:docPr id="54148057" name="name69736413384669959"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10716413384669955" cstate="print"/>
                          <a:stretch>
                            <a:fillRect/>
                          </a:stretch>
                        </pic:blipFill>
                        <pic:spPr>
                          <a:xfrm>
                            <a:off x="0" y="0"/>
                            <a:ext cx="2232000" cy="1382400"/>
                          </a:xfrm>
                          <a:prstGeom prst="rect">
                            <a:avLst/>
                          </a:prstGeom>
                          <a:ln w="0">
                            <a:noFill/>
                          </a:ln>
                        </pic:spPr>
                      </pic:pic>
                    </a:graphicData>
                  </a:graphic>
                </wp:inline>
              </w:drawing>
            </w:r>
            <w:r>
              <w:rPr>
                <w:b/>
                <w:bCs/>
                <w:color w:val="00274C"/>
                <w:position w:val="0"/>
                <w:sz w:val="20"/>
                <w:szCs w:val="20"/>
                <w:u w:val="none"/>
              </w:rPr>
              <w:br/>
              <w:br/>
              <w:br/>
              <w:t xml:space="preserve">Fig. 6.4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19446413384669f93" w:history="1">
              <w:r>
                <w:rPr>
                  <w:rStyle w:val="DefaultParagraphFontPHPDOCX"/>
                  <w:color w:val="0000FF"/>
                  <w:position w:val="0"/>
                  <w:sz w:val="20"/>
                  <w:szCs w:val="20"/>
                  <w:u w:val="single" w:color=""/>
                </w:rPr>
                <w:t xml:space="preserve">https://www.youtube.com/embed/EpASqRzBxe0?rel=0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huile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439772" name="name5933641338466ddf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96641338466ddf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314"/>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8432641338466e595" w:history="1">
              <w:r>
                <w:rPr>
                  <w:rStyle w:val="DefaultParagraphFontPHPDOCX"/>
                  <w:b/>
                  <w:bCs/>
                  <w:color w:val="0000FF"/>
                  <w:position w:val="-2"/>
                  <w:sz w:val="20"/>
                  <w:szCs w:val="20"/>
                  <w:u w:val="single" w:color=""/>
                </w:rPr>
                <w:t xml:space="preserve">Par. 3.2.2.</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91115" name="name16006413384672bb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9606413384672ba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314"/>
              </w:numPr>
              <w:spacing w:before="0" w:after="0" w:line="262" w:lineRule="auto"/>
              <w:jc w:val="left"/>
              <w:rPr>
                <w:color w:val="00274C"/>
                <w:sz w:val="20"/>
                <w:szCs w:val="20"/>
              </w:rPr>
            </w:pPr>
            <w:r>
              <w:rPr>
                <w:color w:val="00274C"/>
                <w:position w:val="-2"/>
                <w:sz w:val="20"/>
                <w:szCs w:val="20"/>
                <w:u w:val="none"/>
              </w:rPr>
              <w:t xml:space="preserve">En cas d’utilisation rare, remplacer tous les 12 mois.</w:t>
            </w:r>
          </w:p>
          <w:p>
            <w:pPr>
              <w:numPr>
                <w:ilvl w:val="0"/>
                <w:numId w:val="16314"/>
              </w:numPr>
              <w:spacing w:before="0" w:after="0" w:line="262" w:lineRule="auto"/>
              <w:jc w:val="left"/>
              <w:rPr>
                <w:color w:val="00274C"/>
                <w:sz w:val="20"/>
                <w:szCs w:val="20"/>
              </w:rPr>
            </w:pPr>
            <w:r>
              <w:rPr>
                <w:color w:val="00274C"/>
                <w:position w:val="-2"/>
                <w:sz w:val="20"/>
                <w:szCs w:val="20"/>
                <w:u w:val="none"/>
              </w:rPr>
              <w:t xml:space="preserve">Pour l'élimination de la cartouche du filtre à huile et du filtre du carburant, se référer au </w:t>
            </w:r>
            <w:hyperlink r:id="rId22276413384673414" w:history="1">
              <w:r>
                <w:rPr>
                  <w:rStyle w:val="DefaultParagraphFontPHPDOCX"/>
                  <w:b/>
                  <w:bCs/>
                  <w:color w:val="0000FF"/>
                  <w:position w:val="-2"/>
                  <w:sz w:val="20"/>
                  <w:szCs w:val="20"/>
                  <w:u w:val="none"/>
                </w:rPr>
                <w:t xml:space="preserve">Par. 6.6 DÉMANTÈLEMENT ET DESTRUCTION.</w:t>
              </w:r>
            </w:hyperlink>
          </w:p>
          <w:p>
            <w:pPr>
              <w:numPr>
                <w:ilvl w:val="0"/>
                <w:numId w:val="16318"/>
              </w:numPr>
              <w:spacing w:before="0" w:after="0" w:line="262" w:lineRule="auto"/>
              <w:jc w:val="left"/>
              <w:rPr>
                <w:color w:val="00274C"/>
                <w:sz w:val="20"/>
                <w:szCs w:val="20"/>
              </w:rPr>
            </w:pPr>
            <w:r>
              <w:rPr>
                <w:color w:val="00274C"/>
                <w:position w:val="-2"/>
                <w:sz w:val="20"/>
                <w:szCs w:val="20"/>
                <w:u w:val="none"/>
              </w:rPr>
              <w:t xml:space="preserve">Dévisser la cartouche du filtre à huile </w:t>
            </w:r>
            <w:r>
              <w:rPr>
                <w:b/>
                <w:bCs/>
                <w:color w:val="00274C"/>
                <w:position w:val="-2"/>
                <w:sz w:val="20"/>
                <w:szCs w:val="20"/>
                <w:u w:val="none"/>
              </w:rPr>
              <w:t xml:space="preserve">A</w:t>
            </w:r>
            <w:r>
              <w:rPr>
                <w:color w:val="00274C"/>
                <w:position w:val="-2"/>
                <w:sz w:val="20"/>
                <w:szCs w:val="20"/>
                <w:u w:val="none"/>
              </w:rPr>
              <w:t xml:space="preserve"> avec la clé prévue à cet effet.</w:t>
            </w:r>
          </w:p>
        </w:tc>
        <w:tc>
          <w:tcPr>
            <w:tcW w:w="0" w:type="auto"/>
            <w:tcMar>
              <w:top w:w="150" w:type="dxa"/>
              <w:left w:w="150" w:type="dxa"/>
              <w:bottom w:w="150" w:type="dxa"/>
              <w:right w:w="150" w:type="dxa"/>
            </w:tcMar>
            <w:vAlign w:val="top"/>
          </w:tcPr>
          <w:p>
            <w:r>
              <w:rPr>
                <w:position w:val="-224"/>
              </w:rPr>
              <w:drawing>
                <wp:inline distT="0" distB="0" distL="0" distR="0">
                  <wp:extent cx="2224800" cy="1476000"/>
                  <wp:effectExtent b="0" l="0" r="0" t="0"/>
                  <wp:docPr id="55706268" name="name4345641338467cce0" descr="Fig.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5.jpg"/>
                          <pic:cNvPicPr/>
                        </pic:nvPicPr>
                        <pic:blipFill>
                          <a:blip r:embed="rId4171641338467ccdc" cstate="print"/>
                          <a:stretch>
                            <a:fillRect/>
                          </a:stretch>
                        </pic:blipFill>
                        <pic:spPr>
                          <a:xfrm>
                            <a:off x="0" y="0"/>
                            <a:ext cx="2224800" cy="1476000"/>
                          </a:xfrm>
                          <a:prstGeom prst="rect">
                            <a:avLst/>
                          </a:prstGeom>
                          <a:ln w="0">
                            <a:noFill/>
                          </a:ln>
                        </pic:spPr>
                      </pic:pic>
                    </a:graphicData>
                  </a:graphic>
                </wp:inline>
              </w:drawing>
            </w:r>
            <w:r>
              <w:rPr>
                <w:b/>
                <w:bCs/>
                <w:color w:val="00274C"/>
                <w:position w:val="0"/>
                <w:sz w:val="20"/>
                <w:szCs w:val="20"/>
                <w:u w:val="none"/>
              </w:rPr>
              <w:br/>
              <w:t xml:space="preserve">Fig 6.5</w:t>
            </w:r>
          </w:p>
        </w:tc>
      </w:tr>
      <w:tr>
        <w:trPr>
          <w:trHeight w:val="0" w:hRule="atLeast"/>
        </w:trPr>
        <w:tc>
          <w:tcPr>
            <w:tcW w:w="0" w:type="auto"/>
            <w:tcMar>
              <w:top w:w="150" w:type="dxa"/>
              <w:left w:w="150" w:type="dxa"/>
              <w:bottom w:w="150" w:type="dxa"/>
              <w:right w:w="150" w:type="dxa"/>
            </w:tcMar>
            <w:vAlign w:val="center"/>
          </w:tcPr>
          <w:p>
            <w:pPr>
              <w:numPr>
                <w:ilvl w:val="0"/>
                <w:numId w:val="16319"/>
              </w:numPr>
              <w:spacing w:before="0" w:after="0" w:line="262" w:lineRule="auto"/>
              <w:jc w:val="left"/>
              <w:rPr>
                <w:color w:val="00274C"/>
                <w:sz w:val="20"/>
                <w:szCs w:val="20"/>
              </w:rPr>
            </w:pPr>
            <w:r>
              <w:rPr>
                <w:color w:val="00274C"/>
                <w:position w:val="-2"/>
                <w:sz w:val="20"/>
                <w:szCs w:val="20"/>
                <w:u w:val="none"/>
              </w:rPr>
              <w:t xml:space="preserve">Insérer et visser la cartouche neuve du filtre à huile </w:t>
            </w:r>
            <w:r>
              <w:rPr>
                <w:b/>
                <w:bCs/>
                <w:color w:val="00274C"/>
                <w:position w:val="-2"/>
                <w:sz w:val="20"/>
                <w:szCs w:val="20"/>
                <w:u w:val="none"/>
              </w:rPr>
              <w:t xml:space="preserve">A</w:t>
            </w:r>
            <w:r>
              <w:rPr>
                <w:color w:val="00274C"/>
                <w:position w:val="-2"/>
                <w:sz w:val="20"/>
                <w:szCs w:val="20"/>
                <w:u w:val="none"/>
              </w:rPr>
              <w:t xml:space="preserve"> en la serrant avec la clé dynamométrique </w:t>
            </w:r>
            <w:r>
              <w:rPr>
                <w:b/>
                <w:bCs/>
                <w:color w:val="00274C"/>
                <w:position w:val="-2"/>
                <w:sz w:val="20"/>
                <w:szCs w:val="20"/>
                <w:u w:val="none"/>
              </w:rPr>
              <w:t xml:space="preserve">B</w:t>
            </w:r>
            <w:r>
              <w:rPr>
                <w:color w:val="00274C"/>
                <w:position w:val="-2"/>
                <w:sz w:val="20"/>
                <w:szCs w:val="20"/>
                <w:u w:val="none"/>
              </w:rPr>
              <w:t xml:space="preserve"> (couple de serrage de </w:t>
            </w:r>
            <w:r>
              <w:rPr>
                <w:b/>
                <w:bCs/>
                <w:color w:val="00274C"/>
                <w:position w:val="-2"/>
                <w:sz w:val="20"/>
                <w:szCs w:val="20"/>
                <w:u w:val="none"/>
              </w:rPr>
              <w:t xml:space="preserve">15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10400" cy="1468800"/>
                  <wp:effectExtent b="0" l="0" r="0" t="0"/>
                  <wp:docPr id="33229607" name="name41276413384684981" descr="Fig._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6.jpg"/>
                          <pic:cNvPicPr/>
                        </pic:nvPicPr>
                        <pic:blipFill>
                          <a:blip r:embed="rId5750641338468497d" cstate="print"/>
                          <a:stretch>
                            <a:fillRect/>
                          </a:stretch>
                        </pic:blipFill>
                        <pic:spPr>
                          <a:xfrm>
                            <a:off x="0" y="0"/>
                            <a:ext cx="2210400" cy="1468800"/>
                          </a:xfrm>
                          <a:prstGeom prst="rect">
                            <a:avLst/>
                          </a:prstGeom>
                          <a:ln w="0">
                            <a:noFill/>
                          </a:ln>
                        </pic:spPr>
                      </pic:pic>
                    </a:graphicData>
                  </a:graphic>
                </wp:inline>
              </w:drawing>
            </w:r>
            <w:r>
              <w:rPr>
                <w:b/>
                <w:bCs/>
                <w:color w:val="00274C"/>
                <w:position w:val="0"/>
                <w:sz w:val="20"/>
                <w:szCs w:val="20"/>
                <w:u w:val="none"/>
              </w:rPr>
              <w:br/>
              <w:t xml:space="preserve">Fig 6.6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91286413384684f53" w:history="1">
              <w:r>
                <w:rPr>
                  <w:rStyle w:val="DefaultParagraphFontPHPDOCX"/>
                  <w:color w:val="0000FF"/>
                  <w:position w:val="0"/>
                  <w:sz w:val="20"/>
                  <w:szCs w:val="20"/>
                  <w:u w:val="single" w:color=""/>
                </w:rPr>
                <w:t xml:space="preserve">https://www.youtube.com/embed/v9pGAnWFd08?rel=0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huile à distance (en option)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137538" name="name41886413384688bd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836413384688bc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314"/>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9911641338468957e" w:history="1">
              <w:r>
                <w:rPr>
                  <w:rStyle w:val="DefaultParagraphFontPHPDOCX"/>
                  <w:b/>
                  <w:bCs/>
                  <w:color w:val="0000FF"/>
                  <w:position w:val="-2"/>
                  <w:sz w:val="20"/>
                  <w:szCs w:val="20"/>
                  <w:u w:val="single" w:color=""/>
                </w:rPr>
                <w:t xml:space="preserve">Par. 3.2.2.</w:t>
              </w:r>
            </w:hyperlink>
          </w:p>
          <w:p>
            <w:pPr>
              <w:numPr>
                <w:ilvl w:val="0"/>
                <w:numId w:val="16320"/>
              </w:numPr>
              <w:spacing w:before="0" w:after="0" w:line="262" w:lineRule="auto"/>
              <w:jc w:val="left"/>
              <w:rPr>
                <w:color w:val="00274C"/>
                <w:sz w:val="20"/>
                <w:szCs w:val="20"/>
              </w:rPr>
            </w:pPr>
            <w:r>
              <w:rPr>
                <w:color w:val="00274C"/>
                <w:position w:val="-2"/>
                <w:sz w:val="20"/>
                <w:szCs w:val="20"/>
                <w:u w:val="none"/>
              </w:rPr>
              <w:t xml:space="preserve">Dévisser et retirer la cartouche </w:t>
            </w:r>
            <w:r>
              <w:rPr>
                <w:b/>
                <w:bCs/>
                <w:color w:val="00274C"/>
                <w:position w:val="-2"/>
                <w:sz w:val="20"/>
                <w:szCs w:val="20"/>
                <w:u w:val="none"/>
              </w:rPr>
              <w:t xml:space="preserve">A</w:t>
            </w:r>
            <w:r>
              <w:rPr>
                <w:color w:val="00274C"/>
                <w:position w:val="-2"/>
                <w:sz w:val="20"/>
                <w:szCs w:val="20"/>
                <w:u w:val="none"/>
              </w:rPr>
              <w:t xml:space="preserve"> avec la clé prévue à cet effet.</w:t>
            </w:r>
          </w:p>
          <w:p>
            <w:pPr>
              <w:numPr>
                <w:ilvl w:val="0"/>
                <w:numId w:val="16320"/>
              </w:numPr>
              <w:spacing w:before="0" w:after="0" w:line="262" w:lineRule="auto"/>
              <w:jc w:val="left"/>
              <w:rPr>
                <w:color w:val="00274C"/>
                <w:sz w:val="20"/>
                <w:szCs w:val="20"/>
              </w:rPr>
            </w:pPr>
            <w:r>
              <w:rPr>
                <w:color w:val="00274C"/>
                <w:position w:val="-2"/>
                <w:sz w:val="20"/>
                <w:szCs w:val="20"/>
                <w:u w:val="none"/>
              </w:rPr>
              <w:t xml:space="preserve">Graisser le joint et visser la cartouche neuve </w:t>
            </w:r>
            <w:r>
              <w:rPr>
                <w:b/>
                <w:bCs/>
                <w:color w:val="00274C"/>
                <w:position w:val="-2"/>
                <w:sz w:val="20"/>
                <w:szCs w:val="20"/>
                <w:u w:val="none"/>
              </w:rPr>
              <w:t xml:space="preserve">A</w:t>
            </w:r>
            <w:r>
              <w:rPr>
                <w:color w:val="00274C"/>
                <w:position w:val="-2"/>
                <w:sz w:val="20"/>
                <w:szCs w:val="20"/>
                <w:u w:val="none"/>
              </w:rPr>
              <w:t xml:space="preserve"> avec la clé prévue à cet effet.</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87334632" name="name553764133846938c0" descr="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png"/>
                          <pic:cNvPicPr/>
                        </pic:nvPicPr>
                        <pic:blipFill>
                          <a:blip r:embed="rId482464133846938ba"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du carburant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442082" name="name2264641338469759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22641338469759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314"/>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21776413384697e37" w:history="1">
              <w:r>
                <w:rPr>
                  <w:rStyle w:val="DefaultParagraphFontPHPDOCX"/>
                  <w:b/>
                  <w:bCs/>
                  <w:color w:val="0000FF"/>
                  <w:position w:val="-2"/>
                  <w:sz w:val="20"/>
                  <w:szCs w:val="20"/>
                  <w:u w:val="single" w:color=""/>
                </w:rPr>
                <w:t xml:space="preserve">Par. 3.2.2.</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664803" name="name9029641338469df62"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465641338469df5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314"/>
              </w:numPr>
              <w:spacing w:before="0" w:after="0" w:line="262" w:lineRule="auto"/>
              <w:jc w:val="left"/>
              <w:rPr>
                <w:color w:val="00274C"/>
                <w:sz w:val="20"/>
                <w:szCs w:val="20"/>
              </w:rPr>
            </w:pPr>
            <w:r>
              <w:rPr>
                <w:color w:val="00274C"/>
                <w:position w:val="-2"/>
                <w:sz w:val="20"/>
                <w:szCs w:val="20"/>
                <w:u w:val="none"/>
              </w:rPr>
              <w:t xml:space="preserve">En cas d’utilisation insuffisante, remplacer tous les 12 mois.</w:t>
            </w:r>
          </w:p>
          <w:p>
            <w:pPr>
              <w:numPr>
                <w:ilvl w:val="0"/>
                <w:numId w:val="16314"/>
              </w:numPr>
              <w:spacing w:before="0" w:after="0" w:line="262" w:lineRule="auto"/>
              <w:jc w:val="left"/>
              <w:rPr>
                <w:color w:val="00274C"/>
                <w:sz w:val="20"/>
                <w:szCs w:val="20"/>
              </w:rPr>
            </w:pPr>
            <w:r>
              <w:rPr>
                <w:color w:val="00274C"/>
                <w:position w:val="-2"/>
                <w:sz w:val="20"/>
                <w:szCs w:val="20"/>
                <w:u w:val="none"/>
              </w:rPr>
              <w:t xml:space="preserve">Pour remplacer la cartouche avec filtre </w:t>
            </w:r>
            <w:r>
              <w:rPr>
                <w:b/>
                <w:bCs/>
                <w:color w:val="00274C"/>
                <w:position w:val="-2"/>
                <w:sz w:val="20"/>
                <w:szCs w:val="20"/>
                <w:u w:val="none"/>
              </w:rPr>
              <w:t xml:space="preserve">Option B</w:t>
            </w:r>
            <w:r>
              <w:rPr>
                <w:color w:val="00274C"/>
                <w:position w:val="-2"/>
                <w:sz w:val="20"/>
                <w:szCs w:val="20"/>
                <w:u w:val="none"/>
              </w:rPr>
              <w:t xml:space="preserve"> , il est nécessaire d'utiliser l'outil </w:t>
            </w:r>
            <w:r>
              <w:rPr>
                <w:b/>
                <w:bCs/>
                <w:color w:val="00274C"/>
                <w:position w:val="-2"/>
                <w:sz w:val="20"/>
                <w:szCs w:val="20"/>
                <w:u w:val="none"/>
              </w:rPr>
              <w:t xml:space="preserve">ST_55</w:t>
            </w:r>
            <w:r>
              <w:rPr>
                <w:color w:val="00274C"/>
                <w:position w:val="-2"/>
                <w:sz w:val="20"/>
                <w:szCs w:val="20"/>
                <w:u w:val="none"/>
              </w:rPr>
              <w:t xml:space="preserve"> cod. </w:t>
            </w:r>
            <w:r>
              <w:rPr>
                <w:b/>
                <w:bCs/>
                <w:color w:val="00274C"/>
                <w:position w:val="-2"/>
                <w:sz w:val="20"/>
                <w:szCs w:val="20"/>
                <w:u w:val="none"/>
              </w:rPr>
              <w:t xml:space="preserve">ED0014604590-S</w:t>
            </w:r>
            <w:r>
              <w:rPr>
                <w:color w:val="00274C"/>
                <w:position w:val="-2"/>
                <w:sz w:val="20"/>
                <w:szCs w:val="20"/>
                <w:u w:val="none"/>
              </w:rPr>
              <w:t xml:space="preserve"> .</w:t>
            </w:r>
          </w:p>
          <w:p>
            <w:pPr>
              <w:numPr>
                <w:ilvl w:val="0"/>
                <w:numId w:val="16314"/>
              </w:numPr>
              <w:spacing w:before="0" w:after="0" w:line="262" w:lineRule="auto"/>
              <w:jc w:val="left"/>
              <w:rPr>
                <w:color w:val="00274C"/>
                <w:sz w:val="20"/>
                <w:szCs w:val="20"/>
              </w:rPr>
            </w:pPr>
            <w:r>
              <w:rPr>
                <w:color w:val="00274C"/>
                <w:position w:val="-2"/>
                <w:sz w:val="20"/>
                <w:szCs w:val="20"/>
                <w:u w:val="none"/>
              </w:rPr>
              <w:t xml:space="preserve">Pour l'élimination de la cartouche du filtre à huile et du filtre du carburant, se référer au   </w:t>
            </w:r>
            <w:hyperlink r:id="rId5911641338469f225" w:history="1">
              <w:r>
                <w:rPr>
                  <w:rStyle w:val="DefaultParagraphFontPHPDOCX"/>
                  <w:b/>
                  <w:bCs/>
                  <w:color w:val="0000FF"/>
                  <w:position w:val="-2"/>
                  <w:sz w:val="20"/>
                  <w:szCs w:val="20"/>
                  <w:u w:val="single" w:color=""/>
                </w:rPr>
                <w:t xml:space="preserve">Par. 6.6 DÉMANTÈLEMENT ET DESTRUCTION.</w:t>
              </w:r>
            </w:hyperlink>
          </w:p>
          <w:p/>
          <w:p/>
          <w:p>
            <w:pPr>
              <w:numPr>
                <w:ilvl w:val="0"/>
                <w:numId w:val="16321"/>
              </w:numPr>
              <w:spacing w:before="0" w:after="0" w:line="262" w:lineRule="auto"/>
              <w:jc w:val="left"/>
              <w:rPr>
                <w:color w:val="00274C"/>
                <w:sz w:val="20"/>
                <w:szCs w:val="20"/>
              </w:rPr>
            </w:pPr>
            <w:r>
              <w:rPr>
                <w:color w:val="00274C"/>
                <w:position w:val="-2"/>
                <w:sz w:val="20"/>
                <w:szCs w:val="20"/>
                <w:u w:val="none"/>
              </w:rPr>
              <w:t xml:space="preserve">Se procurer un récipient adapté pour récupérer le carburant.</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526364" name="name767364133846a4fe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3664133846a4fd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314"/>
              </w:numPr>
              <w:spacing w:before="0" w:after="0" w:line="262" w:lineRule="auto"/>
              <w:jc w:val="left"/>
              <w:rPr>
                <w:color w:val="00274C"/>
                <w:sz w:val="20"/>
                <w:szCs w:val="20"/>
              </w:rPr>
            </w:pPr>
            <w:r>
              <w:rPr>
                <w:color w:val="00274C"/>
                <w:position w:val="-2"/>
                <w:sz w:val="20"/>
                <w:szCs w:val="20"/>
                <w:u w:val="none"/>
              </w:rPr>
              <w:t xml:space="preserve">Ne pas remplir la cartouche neuve </w:t>
            </w:r>
            <w:r>
              <w:rPr>
                <w:b/>
                <w:bCs/>
                <w:color w:val="00274C"/>
                <w:position w:val="-2"/>
                <w:sz w:val="20"/>
                <w:szCs w:val="20"/>
                <w:u w:val="none"/>
              </w:rPr>
              <w:t xml:space="preserve">A</w:t>
            </w:r>
            <w:r>
              <w:rPr>
                <w:color w:val="00274C"/>
                <w:position w:val="-2"/>
                <w:sz w:val="20"/>
                <w:szCs w:val="20"/>
                <w:u w:val="none"/>
              </w:rPr>
              <w:t xml:space="preserve"> avec le carburant.</w:t>
            </w:r>
          </w:p>
        </w:tc>
        <w:tc>
          <w:tcPr>
            <w:tcW w:w="0" w:type="auto"/>
            <w:tcMar>
              <w:top w:w="150" w:type="dxa"/>
              <w:left w:w="150" w:type="dxa"/>
              <w:bottom w:w="150" w:type="dxa"/>
              <w:right w:w="150" w:type="dxa"/>
            </w:tcMar>
            <w:vAlign w:val="top"/>
          </w:tcPr>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Option A</w:t>
            </w:r>
          </w:p>
          <w:p/>
          <w:p/>
          <w:p>
            <w:pPr>
              <w:numPr>
                <w:ilvl w:val="0"/>
                <w:numId w:val="16322"/>
              </w:numPr>
              <w:spacing w:before="0" w:after="0" w:line="262" w:lineRule="auto"/>
              <w:jc w:val="left"/>
              <w:rPr>
                <w:color w:val="00274C"/>
                <w:sz w:val="20"/>
                <w:szCs w:val="20"/>
              </w:rPr>
            </w:pPr>
            <w:r>
              <w:rPr>
                <w:color w:val="00274C"/>
                <w:position w:val="-2"/>
                <w:sz w:val="20"/>
                <w:szCs w:val="20"/>
                <w:u w:val="none"/>
              </w:rPr>
              <w:t xml:space="preserve">Tourner le filtre </w:t>
            </w:r>
            <w:r>
              <w:rPr>
                <w:b/>
                <w:bCs/>
                <w:color w:val="00274C"/>
                <w:position w:val="-2"/>
                <w:sz w:val="20"/>
                <w:szCs w:val="20"/>
                <w:u w:val="none"/>
              </w:rPr>
              <w:t xml:space="preserve">A</w:t>
            </w:r>
            <w:r>
              <w:rPr>
                <w:color w:val="00274C"/>
                <w:position w:val="-2"/>
                <w:sz w:val="20"/>
                <w:szCs w:val="20"/>
                <w:u w:val="none"/>
              </w:rPr>
              <w:t xml:space="preserve"> pour le mettre dans la position de déblocage et l'enlever.</w:t>
            </w:r>
          </w:p>
          <w:p>
            <w:pPr>
              <w:numPr>
                <w:ilvl w:val="0"/>
                <w:numId w:val="16322"/>
              </w:numPr>
              <w:spacing w:before="0" w:after="0" w:line="262" w:lineRule="auto"/>
              <w:jc w:val="left"/>
              <w:rPr>
                <w:color w:val="00274C"/>
                <w:sz w:val="20"/>
                <w:szCs w:val="20"/>
              </w:rPr>
            </w:pPr>
            <w:r>
              <w:rPr>
                <w:color w:val="00274C"/>
                <w:position w:val="-2"/>
                <w:sz w:val="20"/>
                <w:szCs w:val="20"/>
                <w:u w:val="none"/>
              </w:rPr>
              <w:t xml:space="preserve">Graisser le joint </w:t>
            </w:r>
            <w:r>
              <w:rPr>
                <w:b/>
                <w:bCs/>
                <w:color w:val="00274C"/>
                <w:position w:val="-2"/>
                <w:sz w:val="20"/>
                <w:szCs w:val="20"/>
                <w:u w:val="none"/>
              </w:rPr>
              <w:t xml:space="preserve">C</w:t>
            </w:r>
            <w:r>
              <w:rPr>
                <w:color w:val="00274C"/>
                <w:position w:val="-2"/>
                <w:sz w:val="20"/>
                <w:szCs w:val="20"/>
                <w:u w:val="none"/>
              </w:rPr>
              <w:t xml:space="preserve"> de la nouvelle cartouche.</w:t>
            </w:r>
          </w:p>
          <w:p>
            <w:pPr>
              <w:numPr>
                <w:ilvl w:val="0"/>
                <w:numId w:val="16322"/>
              </w:numPr>
              <w:spacing w:before="0" w:after="0" w:line="262" w:lineRule="auto"/>
              <w:jc w:val="left"/>
              <w:rPr>
                <w:color w:val="00274C"/>
                <w:sz w:val="20"/>
                <w:szCs w:val="20"/>
              </w:rPr>
            </w:pPr>
            <w:r>
              <w:rPr>
                <w:color w:val="00274C"/>
                <w:position w:val="-2"/>
                <w:sz w:val="20"/>
                <w:szCs w:val="20"/>
                <w:u w:val="none"/>
              </w:rPr>
              <w:t xml:space="preserve">Monter le nuveau filtre </w:t>
            </w:r>
            <w:r>
              <w:rPr>
                <w:b/>
                <w:bCs/>
                <w:color w:val="00274C"/>
                <w:position w:val="-2"/>
                <w:sz w:val="20"/>
                <w:szCs w:val="20"/>
                <w:u w:val="none"/>
              </w:rPr>
              <w:t xml:space="preserve">A</w:t>
            </w:r>
            <w:r>
              <w:rPr>
                <w:color w:val="00274C"/>
                <w:position w:val="-2"/>
                <w:sz w:val="20"/>
                <w:szCs w:val="20"/>
                <w:u w:val="none"/>
              </w:rPr>
              <w:t xml:space="preserve"> sur le support </w:t>
            </w:r>
            <w:r>
              <w:rPr>
                <w:b/>
                <w:bCs/>
                <w:color w:val="00274C"/>
                <w:position w:val="-2"/>
                <w:sz w:val="20"/>
                <w:szCs w:val="20"/>
                <w:u w:val="none"/>
              </w:rPr>
              <w:t xml:space="preserve">B</w:t>
            </w:r>
            <w:r>
              <w:rPr>
                <w:color w:val="00274C"/>
                <w:position w:val="-2"/>
                <w:sz w:val="20"/>
                <w:szCs w:val="20"/>
                <w:u w:val="none"/>
              </w:rPr>
              <w:t xml:space="preserve"> et le tourner jusqu'à la position de blocage.</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79398074" name="name202664133846acc94"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744064133846acc9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Option B</w:t>
            </w:r>
          </w:p>
          <w:p/>
          <w:p/>
          <w:p>
            <w:pPr>
              <w:numPr>
                <w:ilvl w:val="0"/>
                <w:numId w:val="16323"/>
              </w:numPr>
              <w:spacing w:before="0" w:after="0" w:line="262" w:lineRule="auto"/>
              <w:jc w:val="left"/>
              <w:rPr>
                <w:color w:val="00274C"/>
                <w:sz w:val="20"/>
                <w:szCs w:val="20"/>
              </w:rPr>
            </w:pPr>
            <w:r>
              <w:rPr>
                <w:color w:val="00274C"/>
                <w:position w:val="-2"/>
                <w:sz w:val="20"/>
                <w:szCs w:val="20"/>
                <w:u w:val="none"/>
              </w:rPr>
              <w:t xml:space="preserve">Dévisser la bague </w:t>
            </w:r>
            <w:r>
              <w:rPr>
                <w:b/>
                <w:bCs/>
                <w:color w:val="00274C"/>
                <w:position w:val="-2"/>
                <w:sz w:val="20"/>
                <w:szCs w:val="20"/>
                <w:u w:val="none"/>
              </w:rPr>
              <w:t xml:space="preserve">H</w:t>
            </w:r>
            <w:r>
              <w:rPr>
                <w:color w:val="00274C"/>
                <w:position w:val="-2"/>
                <w:sz w:val="20"/>
                <w:szCs w:val="20"/>
                <w:u w:val="none"/>
              </w:rPr>
              <w:t xml:space="preserve"> à l'aide de l'outil </w:t>
            </w:r>
            <w:r>
              <w:rPr>
                <w:b/>
                <w:bCs/>
                <w:color w:val="00274C"/>
                <w:position w:val="-2"/>
                <w:sz w:val="20"/>
                <w:szCs w:val="20"/>
                <w:u w:val="none"/>
              </w:rPr>
              <w:t xml:space="preserve">ST_55</w:t>
            </w:r>
            <w:r>
              <w:rPr>
                <w:color w:val="00274C"/>
                <w:position w:val="-2"/>
                <w:sz w:val="20"/>
                <w:szCs w:val="20"/>
                <w:u w:val="none"/>
              </w:rPr>
              <w:t xml:space="preserve"> et retirer la cartouche </w:t>
            </w:r>
            <w:r>
              <w:rPr>
                <w:b/>
                <w:bCs/>
                <w:color w:val="00274C"/>
                <w:position w:val="-2"/>
                <w:sz w:val="20"/>
                <w:szCs w:val="20"/>
                <w:u w:val="none"/>
              </w:rPr>
              <w:t xml:space="preserve">A</w:t>
            </w:r>
            <w:r>
              <w:rPr>
                <w:color w:val="00274C"/>
                <w:position w:val="-2"/>
                <w:sz w:val="20"/>
                <w:szCs w:val="20"/>
                <w:u w:val="none"/>
              </w:rPr>
              <w:t xml:space="preserve"> .</w:t>
            </w:r>
          </w:p>
          <w:p>
            <w:pPr>
              <w:numPr>
                <w:ilvl w:val="0"/>
                <w:numId w:val="16323"/>
              </w:numPr>
              <w:spacing w:before="0" w:after="0" w:line="262" w:lineRule="auto"/>
              <w:jc w:val="left"/>
              <w:rPr>
                <w:color w:val="00274C"/>
                <w:sz w:val="20"/>
                <w:szCs w:val="20"/>
              </w:rPr>
            </w:pPr>
            <w:r>
              <w:rPr>
                <w:color w:val="00274C"/>
                <w:position w:val="-2"/>
                <w:sz w:val="20"/>
                <w:szCs w:val="20"/>
                <w:u w:val="none"/>
              </w:rPr>
              <w:t xml:space="preserve">Lubrifier le joint </w:t>
            </w:r>
            <w:r>
              <w:rPr>
                <w:b/>
                <w:bCs/>
                <w:color w:val="00274C"/>
                <w:position w:val="-2"/>
                <w:sz w:val="20"/>
                <w:szCs w:val="20"/>
                <w:u w:val="none"/>
              </w:rPr>
              <w:t xml:space="preserve">C</w:t>
            </w:r>
            <w:r>
              <w:rPr>
                <w:color w:val="00274C"/>
                <w:position w:val="-2"/>
                <w:sz w:val="20"/>
                <w:szCs w:val="20"/>
                <w:u w:val="none"/>
              </w:rPr>
              <w:t xml:space="preserve"> de la nouvelle cartouche </w:t>
            </w:r>
            <w:r>
              <w:rPr>
                <w:b/>
                <w:bCs/>
                <w:color w:val="00274C"/>
                <w:position w:val="-2"/>
                <w:sz w:val="20"/>
                <w:szCs w:val="20"/>
                <w:u w:val="none"/>
              </w:rPr>
              <w:t xml:space="preserve">A</w:t>
            </w:r>
            <w:r>
              <w:rPr>
                <w:color w:val="00274C"/>
                <w:position w:val="-2"/>
                <w:sz w:val="20"/>
                <w:szCs w:val="20"/>
                <w:u w:val="none"/>
              </w:rPr>
              <w:t xml:space="preserve"> .</w:t>
            </w:r>
          </w:p>
          <w:p>
            <w:pPr>
              <w:numPr>
                <w:ilvl w:val="0"/>
                <w:numId w:val="16323"/>
              </w:numPr>
              <w:spacing w:before="0" w:after="0" w:line="262" w:lineRule="auto"/>
              <w:jc w:val="left"/>
              <w:rPr>
                <w:color w:val="00274C"/>
                <w:sz w:val="20"/>
                <w:szCs w:val="20"/>
              </w:rPr>
            </w:pPr>
            <w:r>
              <w:rPr>
                <w:color w:val="00274C"/>
                <w:position w:val="-2"/>
                <w:sz w:val="20"/>
                <w:szCs w:val="20"/>
                <w:u w:val="none"/>
              </w:rPr>
              <w:t xml:space="preserve">Insérez la bague </w:t>
            </w:r>
            <w:r>
              <w:rPr>
                <w:b/>
                <w:bCs/>
                <w:color w:val="00274C"/>
                <w:position w:val="-2"/>
                <w:sz w:val="20"/>
                <w:szCs w:val="20"/>
                <w:u w:val="none"/>
              </w:rPr>
              <w:t xml:space="preserve">H</w:t>
            </w:r>
            <w:r>
              <w:rPr>
                <w:color w:val="00274C"/>
                <w:position w:val="-2"/>
                <w:sz w:val="20"/>
                <w:szCs w:val="20"/>
                <w:u w:val="none"/>
              </w:rPr>
              <w:t xml:space="preserve"> sur la nouvelle cartouche </w:t>
            </w:r>
            <w:r>
              <w:rPr>
                <w:b/>
                <w:bCs/>
                <w:color w:val="00274C"/>
                <w:position w:val="-2"/>
                <w:sz w:val="20"/>
                <w:szCs w:val="20"/>
                <w:u w:val="none"/>
              </w:rPr>
              <w:t xml:space="preserve">A</w:t>
            </w:r>
            <w:r>
              <w:rPr>
                <w:color w:val="00274C"/>
                <w:position w:val="-2"/>
                <w:sz w:val="20"/>
                <w:szCs w:val="20"/>
                <w:u w:val="none"/>
              </w:rPr>
              <w:t xml:space="preserve"> et montez la nouvelle cartouche </w:t>
            </w:r>
            <w:r>
              <w:rPr>
                <w:b/>
                <w:bCs/>
                <w:color w:val="00274C"/>
                <w:position w:val="-2"/>
                <w:sz w:val="20"/>
                <w:szCs w:val="20"/>
                <w:u w:val="none"/>
              </w:rPr>
              <w:t xml:space="preserve">A</w:t>
            </w:r>
            <w:r>
              <w:rPr>
                <w:color w:val="00274C"/>
                <w:position w:val="-2"/>
                <w:sz w:val="20"/>
                <w:szCs w:val="20"/>
                <w:u w:val="none"/>
              </w:rPr>
              <w:t xml:space="preserve"> sur le support </w:t>
            </w:r>
            <w:r>
              <w:rPr>
                <w:b/>
                <w:bCs/>
                <w:color w:val="00274C"/>
                <w:position w:val="-2"/>
                <w:sz w:val="20"/>
                <w:szCs w:val="20"/>
                <w:u w:val="none"/>
              </w:rPr>
              <w:t xml:space="preserve">B</w:t>
            </w:r>
            <w:r>
              <w:rPr>
                <w:color w:val="00274C"/>
                <w:position w:val="-2"/>
                <w:sz w:val="20"/>
                <w:szCs w:val="20"/>
                <w:u w:val="none"/>
              </w:rPr>
              <w:t xml:space="preserve"> .</w:t>
            </w:r>
          </w:p>
          <w:p>
            <w:pPr>
              <w:numPr>
                <w:ilvl w:val="0"/>
                <w:numId w:val="16323"/>
              </w:numPr>
              <w:spacing w:before="0" w:after="0" w:line="262" w:lineRule="auto"/>
              <w:jc w:val="left"/>
              <w:rPr>
                <w:color w:val="00274C"/>
                <w:sz w:val="20"/>
                <w:szCs w:val="20"/>
              </w:rPr>
            </w:pPr>
            <w:r>
              <w:rPr>
                <w:color w:val="00274C"/>
                <w:position w:val="-2"/>
                <w:sz w:val="20"/>
                <w:szCs w:val="20"/>
                <w:u w:val="none"/>
              </w:rPr>
              <w:t xml:space="preserve">Serrer la bague </w:t>
            </w:r>
            <w:r>
              <w:rPr>
                <w:b/>
                <w:bCs/>
                <w:color w:val="00274C"/>
                <w:position w:val="-2"/>
                <w:sz w:val="20"/>
                <w:szCs w:val="20"/>
                <w:u w:val="none"/>
              </w:rPr>
              <w:t xml:space="preserve">H</w:t>
            </w:r>
            <w:r>
              <w:rPr>
                <w:color w:val="00274C"/>
                <w:position w:val="-2"/>
                <w:sz w:val="20"/>
                <w:szCs w:val="20"/>
                <w:u w:val="none"/>
              </w:rPr>
              <w:t xml:space="preserve"> à l'aide de l'outil </w:t>
            </w:r>
            <w:r>
              <w:rPr>
                <w:b/>
                <w:bCs/>
                <w:color w:val="00274C"/>
                <w:position w:val="-2"/>
                <w:sz w:val="20"/>
                <w:szCs w:val="20"/>
                <w:u w:val="none"/>
              </w:rPr>
              <w:t xml:space="preserve">ST_55</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6"/>
              </w:rPr>
              <w:drawing>
                <wp:inline distT="0" distB="0" distL="0" distR="0">
                  <wp:extent cx="2232000" cy="1670400"/>
                  <wp:effectExtent b="0" l="0" r="0" t="0"/>
                  <wp:docPr id="64297870" name="name553964133846ba5e0" descr="Cap_6_P_4_Elofic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6_P_4_Elofic_01.png"/>
                          <pic:cNvPicPr/>
                        </pic:nvPicPr>
                        <pic:blipFill>
                          <a:blip r:embed="rId963464133846ba5db" cstate="print"/>
                          <a:stretch>
                            <a:fillRect/>
                          </a:stretch>
                        </pic:blipFill>
                        <pic:spPr>
                          <a:xfrm>
                            <a:off x="0" y="0"/>
                            <a:ext cx="2232000" cy="167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6.8a</w:t>
            </w:r>
          </w:p>
          <w:p/>
          <w:p/>
          <w:p>
            <w:pPr>
              <w:widowControl w:val="on"/>
              <w:pBdr/>
              <w:spacing w:before="0" w:after="0" w:line="262" w:lineRule="auto"/>
              <w:ind w:left="0" w:right="0"/>
              <w:jc w:val="left"/>
              <w:textAlignment w:val="top"/>
            </w:pPr>
            <w:r>
              <w:rPr>
                <w:position w:val="-256"/>
              </w:rPr>
              <w:drawing>
                <wp:inline distT="0" distB="0" distL="0" distR="0">
                  <wp:extent cx="2232000" cy="1670400"/>
                  <wp:effectExtent b="0" l="0" r="0" t="0"/>
                  <wp:docPr id="17534284" name="name214364133846c703d" descr="Cap_6_P_4_Elofic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6_P_4_Elofic_02.png"/>
                          <pic:cNvPicPr/>
                        </pic:nvPicPr>
                        <pic:blipFill>
                          <a:blip r:embed="rId211764133846c7038" cstate="print"/>
                          <a:stretch>
                            <a:fillRect/>
                          </a:stretch>
                        </pic:blipFill>
                        <pic:spPr>
                          <a:xfrm>
                            <a:off x="0" y="0"/>
                            <a:ext cx="2232000" cy="167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6.8b</w:t>
            </w:r>
          </w:p>
        </w:tc>
      </w:tr>
      <w:tr>
        <w:trPr>
          <w:trHeight w:val="0" w:hRule="atLeast"/>
        </w:trPr>
        <w:tc>
          <w:tcPr>
            <w:tcW w:w="0" w:type="auto"/>
            <w:tcMar>
              <w:top w:w="150" w:type="dxa"/>
              <w:left w:w="150" w:type="dxa"/>
              <w:bottom w:w="150" w:type="dxa"/>
              <w:right w:w="150" w:type="dxa"/>
            </w:tcMar>
            <w:vAlign w:val="center"/>
          </w:tcPr>
          <w:p>
            <w:pPr>
              <w:numPr>
                <w:ilvl w:val="0"/>
                <w:numId w:val="16324"/>
              </w:numPr>
              <w:spacing w:before="0" w:after="0" w:line="262" w:lineRule="auto"/>
              <w:jc w:val="left"/>
              <w:rPr>
                <w:color w:val="00274C"/>
                <w:sz w:val="20"/>
                <w:szCs w:val="20"/>
              </w:rPr>
            </w:pPr>
            <w:r>
              <w:rPr>
                <w:color w:val="00274C"/>
                <w:position w:val="-2"/>
                <w:sz w:val="20"/>
                <w:szCs w:val="20"/>
                <w:u w:val="none"/>
              </w:rPr>
              <w:t xml:space="preserve">Tourner la clé sur le tableau de commandes sur </w:t>
            </w:r>
            <w:r>
              <w:rPr>
                <w:b/>
                <w:bCs/>
                <w:color w:val="00274C"/>
                <w:position w:val="-2"/>
                <w:sz w:val="20"/>
                <w:szCs w:val="20"/>
                <w:u w:val="none"/>
              </w:rPr>
              <w:t xml:space="preserve">ON</w:t>
            </w:r>
            <w:r>
              <w:rPr>
                <w:color w:val="00274C"/>
                <w:position w:val="-2"/>
                <w:sz w:val="20"/>
                <w:szCs w:val="20"/>
                <w:u w:val="none"/>
              </w:rPr>
              <w:t xml:space="preserve"> .</w:t>
            </w:r>
            <w:r>
              <w:rPr>
                <w:color w:val="00274C"/>
                <w:position w:val="-2"/>
                <w:sz w:val="20"/>
                <w:szCs w:val="20"/>
                <w:u w:val="none"/>
              </w:rPr>
              <w:br/>
              <w:t xml:space="preserve">La pompe électrique </w:t>
            </w:r>
            <w:r>
              <w:rPr>
                <w:b/>
                <w:bCs/>
                <w:color w:val="00274C"/>
                <w:position w:val="-2"/>
                <w:sz w:val="20"/>
                <w:szCs w:val="20"/>
                <w:u w:val="none"/>
              </w:rPr>
              <w:t xml:space="preserve">D</w:t>
            </w:r>
            <w:r>
              <w:rPr>
                <w:color w:val="00274C"/>
                <w:position w:val="-2"/>
                <w:sz w:val="20"/>
                <w:szCs w:val="20"/>
                <w:u w:val="none"/>
              </w:rPr>
              <w:t xml:space="preserve"> envoie le carburant vers le filtre puis vers la pompe d'injection </w:t>
            </w:r>
            <w:r>
              <w:rPr>
                <w:b/>
                <w:bCs/>
                <w:color w:val="00274C"/>
                <w:position w:val="-2"/>
                <w:sz w:val="20"/>
                <w:szCs w:val="20"/>
                <w:u w:val="none"/>
              </w:rPr>
              <w:t xml:space="preserve">E</w:t>
            </w:r>
            <w:r>
              <w:rPr>
                <w:color w:val="00274C"/>
                <w:position w:val="-2"/>
                <w:sz w:val="20"/>
                <w:szCs w:val="20"/>
                <w:u w:val="none"/>
              </w:rPr>
              <w:t xml:space="preserve"> .</w:t>
            </w:r>
          </w:p>
          <w:p>
            <w:pPr>
              <w:numPr>
                <w:ilvl w:val="0"/>
                <w:numId w:val="16324"/>
              </w:numPr>
              <w:spacing w:before="0" w:after="0" w:line="262" w:lineRule="auto"/>
              <w:jc w:val="left"/>
              <w:rPr>
                <w:color w:val="00274C"/>
                <w:sz w:val="20"/>
                <w:szCs w:val="20"/>
              </w:rPr>
            </w:pPr>
            <w:r>
              <w:rPr>
                <w:color w:val="00274C"/>
                <w:position w:val="-2"/>
                <w:sz w:val="20"/>
                <w:szCs w:val="20"/>
                <w:u w:val="none"/>
              </w:rPr>
              <w:t xml:space="preserve">Desserrer la vis de désaération </w:t>
            </w:r>
            <w:r>
              <w:rPr>
                <w:b/>
                <w:bCs/>
                <w:color w:val="00274C"/>
                <w:position w:val="-2"/>
                <w:sz w:val="20"/>
                <w:szCs w:val="20"/>
                <w:u w:val="none"/>
              </w:rPr>
              <w:t xml:space="preserve">F</w:t>
            </w:r>
            <w:r>
              <w:rPr>
                <w:color w:val="00274C"/>
                <w:position w:val="-2"/>
                <w:sz w:val="20"/>
                <w:szCs w:val="20"/>
                <w:u w:val="none"/>
              </w:rPr>
              <w:t xml:space="preserve"> , située sur le support du filtre du carburant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L'air, à l'intérieur du circuit et du filtre, commencera à sortir du logement de la vis </w:t>
            </w:r>
            <w:r>
              <w:rPr>
                <w:b/>
                <w:bCs/>
                <w:color w:val="00274C"/>
                <w:position w:val="-2"/>
                <w:sz w:val="20"/>
                <w:szCs w:val="20"/>
                <w:u w:val="none"/>
              </w:rPr>
              <w:t xml:space="preserve">G</w:t>
            </w:r>
            <w:r>
              <w:rPr>
                <w:color w:val="00274C"/>
                <w:position w:val="-2"/>
                <w:sz w:val="20"/>
                <w:szCs w:val="20"/>
                <w:u w:val="none"/>
              </w:rPr>
              <w:t xml:space="preserve"> .</w:t>
            </w:r>
          </w:p>
          <w:p>
            <w:pPr>
              <w:numPr>
                <w:ilvl w:val="0"/>
                <w:numId w:val="16324"/>
              </w:numPr>
              <w:spacing w:before="0" w:after="0" w:line="262" w:lineRule="auto"/>
              <w:jc w:val="left"/>
              <w:rPr>
                <w:color w:val="00274C"/>
                <w:sz w:val="20"/>
                <w:szCs w:val="20"/>
              </w:rPr>
            </w:pPr>
            <w:r>
              <w:rPr>
                <w:color w:val="00274C"/>
                <w:position w:val="-2"/>
                <w:sz w:val="20"/>
                <w:szCs w:val="20"/>
                <w:u w:val="none"/>
              </w:rPr>
              <w:t xml:space="preserve">Visser la vis de désaération </w:t>
            </w:r>
            <w:r>
              <w:rPr>
                <w:b/>
                <w:bCs/>
                <w:color w:val="00274C"/>
                <w:position w:val="-2"/>
                <w:sz w:val="20"/>
                <w:szCs w:val="20"/>
                <w:u w:val="none"/>
              </w:rPr>
              <w:t xml:space="preserve">F</w:t>
            </w:r>
            <w:r>
              <w:rPr>
                <w:color w:val="00274C"/>
                <w:position w:val="-2"/>
                <w:sz w:val="20"/>
                <w:szCs w:val="20"/>
                <w:u w:val="none"/>
              </w:rPr>
              <w:t xml:space="preserve"> (couple de serrage à </w:t>
            </w:r>
            <w:r>
              <w:rPr>
                <w:b/>
                <w:bCs/>
                <w:color w:val="00274C"/>
                <w:position w:val="-2"/>
                <w:sz w:val="20"/>
                <w:szCs w:val="20"/>
                <w:u w:val="none"/>
              </w:rPr>
              <w:t xml:space="preserve">1.5 Nm</w:t>
            </w:r>
            <w:r>
              <w:rPr>
                <w:color w:val="00274C"/>
                <w:position w:val="-2"/>
                <w:sz w:val="20"/>
                <w:szCs w:val="20"/>
                <w:u w:val="none"/>
              </w:rPr>
              <w:t xml:space="preserve"> ) dès que le carburant commence à sortir.</w:t>
            </w:r>
          </w:p>
        </w:tc>
        <w:tc>
          <w:tcPr>
            <w:tcW w:w="0" w:type="auto"/>
            <w:tcMar>
              <w:top w:w="150" w:type="dxa"/>
              <w:left w:w="150" w:type="dxa"/>
              <w:bottom w:w="150" w:type="dxa"/>
              <w:right w:w="150" w:type="dxa"/>
            </w:tcMar>
            <w:vAlign w:val="top"/>
          </w:tcPr>
          <w:bookmarkStart w:id="76261751" w:name="__mcenew"/>
          <w:bookmarkEnd w:id="76261751"/>
          <w:p>
            <w:r>
              <w:rPr>
                <w:position w:val="-226"/>
              </w:rPr>
              <w:drawing>
                <wp:inline distT="0" distB="0" distL="0" distR="0">
                  <wp:extent cx="2232000" cy="1483200"/>
                  <wp:effectExtent b="0" l="0" r="0" t="0"/>
                  <wp:docPr id="12198789" name="name730264133846cf1be" descr="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jpg"/>
                          <pic:cNvPicPr/>
                        </pic:nvPicPr>
                        <pic:blipFill>
                          <a:blip r:embed="rId631564133846cf1b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986664133846cf817" w:history="1">
              <w:r>
                <w:rPr>
                  <w:rStyle w:val="DefaultParagraphFontPHPDOCX"/>
                  <w:color w:val="0000FF"/>
                  <w:position w:val="0"/>
                  <w:sz w:val="20"/>
                  <w:szCs w:val="20"/>
                  <w:u w:val="single" w:color=""/>
                </w:rPr>
                <w:t xml:space="preserve">https://www.youtube.com/embed/meko2s8_-U0?rel=0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air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333714" name="name796864133846d34f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3764133846d34e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314"/>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230564133846d3dcb" w:history="1">
              <w:r>
                <w:rPr>
                  <w:rStyle w:val="DefaultParagraphFontPHPDOCX"/>
                  <w:b/>
                  <w:bCs/>
                  <w:color w:val="0000FF"/>
                  <w:position w:val="-2"/>
                  <w:sz w:val="20"/>
                  <w:szCs w:val="20"/>
                  <w:u w:val="single" w:color=""/>
                </w:rPr>
                <w:t xml:space="preserve">Par. 3.2.2.</w:t>
              </w:r>
            </w:hyperlink>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Composant pas nécessairement fourni par </w:t>
            </w:r>
            <w:r>
              <w:rPr>
                <w:b/>
                <w:bCs/>
                <w:color w:val="00274C"/>
                <w:position w:val="-2"/>
                <w:sz w:val="20"/>
                <w:szCs w:val="20"/>
                <w:u w:val="none"/>
              </w:rPr>
              <w:t xml:space="preserve">KOHLER</w:t>
            </w:r>
            <w:r>
              <w:rPr>
                <w:color w:val="00274C"/>
                <w:position w:val="-2"/>
                <w:sz w:val="20"/>
                <w:szCs w:val="20"/>
                <w:u w:val="none"/>
              </w:rPr>
              <w:t xml:space="preserve"> .</w:t>
            </w:r>
          </w:p>
          <w:p/>
          <w:p/>
          <w:p>
            <w:pPr>
              <w:numPr>
                <w:ilvl w:val="0"/>
                <w:numId w:val="16325"/>
              </w:numPr>
              <w:spacing w:before="0" w:after="0" w:line="262" w:lineRule="auto"/>
              <w:jc w:val="left"/>
              <w:rPr>
                <w:color w:val="00274C"/>
                <w:sz w:val="20"/>
                <w:szCs w:val="20"/>
              </w:rPr>
            </w:pPr>
            <w:r>
              <w:rPr>
                <w:color w:val="00274C"/>
                <w:position w:val="-2"/>
                <w:sz w:val="20"/>
                <w:szCs w:val="20"/>
                <w:u w:val="none"/>
              </w:rPr>
              <w:t xml:space="preserve">Décrocher les deux crochets </w:t>
            </w:r>
            <w:r>
              <w:rPr>
                <w:b/>
                <w:bCs/>
                <w:color w:val="00274C"/>
                <w:position w:val="-2"/>
                <w:sz w:val="20"/>
                <w:szCs w:val="20"/>
                <w:u w:val="none"/>
              </w:rPr>
              <w:t xml:space="preserve">F</w:t>
            </w:r>
            <w:r>
              <w:rPr>
                <w:color w:val="00274C"/>
                <w:position w:val="-2"/>
                <w:sz w:val="20"/>
                <w:szCs w:val="20"/>
                <w:u w:val="none"/>
              </w:rPr>
              <w:t xml:space="preserve"> du couvercle </w:t>
            </w:r>
            <w:r>
              <w:rPr>
                <w:b/>
                <w:bCs/>
                <w:color w:val="00274C"/>
                <w:position w:val="-2"/>
                <w:sz w:val="20"/>
                <w:szCs w:val="20"/>
                <w:u w:val="none"/>
              </w:rPr>
              <w:t xml:space="preserve">A</w:t>
            </w:r>
            <w:r>
              <w:rPr>
                <w:color w:val="00274C"/>
                <w:position w:val="-2"/>
                <w:sz w:val="20"/>
                <w:szCs w:val="20"/>
                <w:u w:val="none"/>
              </w:rPr>
              <w:t xml:space="preserve"> .</w:t>
            </w:r>
          </w:p>
          <w:p>
            <w:pPr>
              <w:numPr>
                <w:ilvl w:val="0"/>
                <w:numId w:val="16325"/>
              </w:numPr>
              <w:spacing w:before="0" w:after="0" w:line="262" w:lineRule="auto"/>
              <w:jc w:val="left"/>
              <w:rPr>
                <w:color w:val="00274C"/>
                <w:sz w:val="20"/>
                <w:szCs w:val="20"/>
              </w:rPr>
            </w:pPr>
            <w:r>
              <w:rPr>
                <w:color w:val="00274C"/>
                <w:position w:val="-2"/>
                <w:sz w:val="20"/>
                <w:szCs w:val="20"/>
                <w:u w:val="none"/>
              </w:rPr>
              <w:t xml:space="preserve">Extraire la cartouche </w:t>
            </w:r>
            <w:r>
              <w:rPr>
                <w:b/>
                <w:bCs/>
                <w:color w:val="00274C"/>
                <w:position w:val="-2"/>
                <w:sz w:val="20"/>
                <w:szCs w:val="20"/>
                <w:u w:val="none"/>
              </w:rPr>
              <w:t xml:space="preserve">B</w:t>
            </w:r>
            <w:r>
              <w:rPr>
                <w:color w:val="00274C"/>
                <w:position w:val="-2"/>
                <w:sz w:val="20"/>
                <w:szCs w:val="20"/>
                <w:u w:val="none"/>
              </w:rPr>
              <w:t xml:space="preserve"> .</w:t>
            </w:r>
          </w:p>
          <w:p>
            <w:pPr>
              <w:numPr>
                <w:ilvl w:val="0"/>
                <w:numId w:val="16325"/>
              </w:numPr>
              <w:spacing w:before="0" w:after="0" w:line="262" w:lineRule="auto"/>
              <w:jc w:val="left"/>
              <w:rPr>
                <w:color w:val="00274C"/>
                <w:sz w:val="20"/>
                <w:szCs w:val="20"/>
              </w:rPr>
            </w:pPr>
            <w:r>
              <w:rPr>
                <w:color w:val="00274C"/>
                <w:position w:val="-2"/>
                <w:sz w:val="20"/>
                <w:szCs w:val="20"/>
                <w:u w:val="none"/>
              </w:rPr>
              <w:t xml:space="preserve">Remonter:</w:t>
            </w:r>
            <w:r>
              <w:rPr>
                <w:color w:val="00274C"/>
                <w:position w:val="-2"/>
                <w:sz w:val="20"/>
                <w:szCs w:val="20"/>
                <w:u w:val="none"/>
              </w:rPr>
              <w:br/>
              <w:t xml:space="preserve">- la cartouche neuve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 le couvercle </w:t>
            </w:r>
            <w:r>
              <w:rPr>
                <w:b/>
                <w:bCs/>
                <w:color w:val="00274C"/>
                <w:position w:val="-2"/>
                <w:sz w:val="20"/>
                <w:szCs w:val="20"/>
                <w:u w:val="none"/>
              </w:rPr>
              <w:t xml:space="preserve">A</w:t>
            </w:r>
            <w:r>
              <w:rPr>
                <w:color w:val="00274C"/>
                <w:position w:val="-2"/>
                <w:sz w:val="20"/>
                <w:szCs w:val="20"/>
                <w:u w:val="none"/>
              </w:rPr>
              <w:t xml:space="preserve"> en vérifiant l’étanchéité correcte des crochets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226"/>
              </w:rPr>
              <w:drawing>
                <wp:inline distT="0" distB="0" distL="0" distR="0">
                  <wp:extent cx="2232000" cy="1483200"/>
                  <wp:effectExtent b="0" l="0" r="0" t="0"/>
                  <wp:docPr id="12281075" name="name171164133846df1e5" descr="6.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0.png"/>
                          <pic:cNvPicPr/>
                        </pic:nvPicPr>
                        <pic:blipFill>
                          <a:blip r:embed="rId862064133846df1e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Démantèlement et Destruction</w:t>
      </w:r>
    </w:p>
    <w:p>
      <w:pPr>
        <w:numPr>
          <w:ilvl w:val="0"/>
          <w:numId w:val="16314"/>
        </w:numPr>
        <w:spacing w:before="0" w:after="0" w:line="240" w:lineRule="auto"/>
        <w:jc w:val="left"/>
        <w:rPr>
          <w:color w:val="00274C"/>
          <w:sz w:val="20"/>
          <w:szCs w:val="20"/>
        </w:rPr>
      </w:pPr>
      <w:r>
        <w:rPr>
          <w:color w:val="00274C"/>
          <w:sz w:val="20"/>
          <w:szCs w:val="20"/>
          <w:u w:val="none"/>
        </w:rPr>
        <w:t xml:space="preserve">En cas de destruction, le moteur devra être éliminé dans des décharges adaptées, en se conformant à la législation en vigueur.</w:t>
      </w:r>
    </w:p>
    <w:p>
      <w:pPr>
        <w:numPr>
          <w:ilvl w:val="0"/>
          <w:numId w:val="16314"/>
        </w:numPr>
        <w:spacing w:before="0" w:after="0" w:line="240" w:lineRule="auto"/>
        <w:jc w:val="left"/>
        <w:rPr>
          <w:color w:val="00274C"/>
          <w:sz w:val="20"/>
          <w:szCs w:val="20"/>
        </w:rPr>
      </w:pPr>
      <w:r>
        <w:rPr>
          <w:color w:val="00274C"/>
          <w:sz w:val="20"/>
          <w:szCs w:val="20"/>
          <w:u w:val="none"/>
        </w:rPr>
        <w:t xml:space="preserve">Avant de procéder à la destruction, il est nécessaire de séparer les parties en plastique ou en caoutchouc du reste des composants.</w:t>
      </w:r>
    </w:p>
    <w:p>
      <w:pPr>
        <w:numPr>
          <w:ilvl w:val="0"/>
          <w:numId w:val="16314"/>
        </w:numPr>
        <w:spacing w:before="0" w:after="0" w:line="240" w:lineRule="auto"/>
        <w:jc w:val="left"/>
        <w:rPr>
          <w:color w:val="00274C"/>
          <w:sz w:val="20"/>
          <w:szCs w:val="20"/>
        </w:rPr>
      </w:pPr>
      <w:r>
        <w:rPr>
          <w:color w:val="00274C"/>
          <w:sz w:val="20"/>
          <w:szCs w:val="20"/>
          <w:u w:val="none"/>
        </w:rPr>
        <w:t xml:space="preserve">Les parties constituées uniquement de plastique, aluminium et acier pourront être recyclées si elles sont ramassées par les centres appropriés.</w:t>
      </w:r>
    </w:p>
    <w:p>
      <w:pPr>
        <w:numPr>
          <w:ilvl w:val="0"/>
          <w:numId w:val="16314"/>
        </w:numPr>
        <w:spacing w:before="0" w:after="0" w:line="240" w:lineRule="auto"/>
        <w:jc w:val="left"/>
        <w:rPr>
          <w:color w:val="00274C"/>
          <w:sz w:val="20"/>
          <w:szCs w:val="20"/>
        </w:rPr>
      </w:pPr>
      <w:r>
        <w:rPr>
          <w:color w:val="00274C"/>
          <w:sz w:val="20"/>
          <w:szCs w:val="20"/>
          <w:u w:val="none"/>
        </w:rPr>
        <w:t xml:space="preserve">Tous les composants et des liquides doivent être traités conformément aux lois en vigueur dans le pays où le tri est effectué.</w:t>
      </w:r>
    </w:p>
    <w:p>
      <w:pPr>
        <w:numPr>
          <w:ilvl w:val="0"/>
          <w:numId w:val="16314"/>
        </w:numPr>
        <w:spacing w:before="0" w:after="0" w:line="240" w:lineRule="auto"/>
        <w:jc w:val="left"/>
        <w:rPr>
          <w:color w:val="00274C"/>
          <w:sz w:val="20"/>
          <w:szCs w:val="20"/>
        </w:rPr>
      </w:pPr>
      <w:r>
        <w:rPr>
          <w:color w:val="00274C"/>
          <w:sz w:val="20"/>
          <w:szCs w:val="20"/>
          <w:u w:val="none"/>
        </w:rPr>
        <w:t xml:space="preserve">L'huile usée doit être opportunément récupérée et ne doit pas être dispersée dans l'environnement, car, conformément aux normes de loi en vigueur, elle est classée comme déchet dangereux et,  en tant que tel, elle doit être remise aux centres de collecte prévus à cet effet.</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6325">
    <w:multiLevelType w:val="hybridMultilevel"/>
    <w:lvl w:ilvl="0" w:tplc="21010809">
      <w:start w:val="1"/>
      <w:numFmt w:val="decimal"/>
      <w:lvlText w:val="%1."/>
      <w:lvlJc w:val="left"/>
      <w:pPr>
        <w:ind w:left="720" w:hanging="360"/>
      </w:pPr>
    </w:lvl>
    <w:lvl w:ilvl="1" w:tplc="21010809" w:tentative="1">
      <w:start w:val="1"/>
      <w:numFmt w:val="lowerLetter"/>
      <w:lvlText w:val="%2."/>
      <w:lvlJc w:val="left"/>
      <w:pPr>
        <w:ind w:left="1440" w:hanging="360"/>
      </w:pPr>
    </w:lvl>
    <w:lvl w:ilvl="2" w:tplc="21010809" w:tentative="1">
      <w:start w:val="1"/>
      <w:numFmt w:val="lowerRoman"/>
      <w:lvlText w:val="%3."/>
      <w:lvlJc w:val="right"/>
      <w:pPr>
        <w:ind w:left="2160" w:hanging="180"/>
      </w:pPr>
    </w:lvl>
    <w:lvl w:ilvl="3" w:tplc="21010809" w:tentative="1">
      <w:start w:val="1"/>
      <w:numFmt w:val="decimal"/>
      <w:lvlText w:val="%4."/>
      <w:lvlJc w:val="left"/>
      <w:pPr>
        <w:ind w:left="2880" w:hanging="360"/>
      </w:pPr>
    </w:lvl>
    <w:lvl w:ilvl="4" w:tplc="21010809" w:tentative="1">
      <w:start w:val="1"/>
      <w:numFmt w:val="lowerLetter"/>
      <w:lvlText w:val="%5."/>
      <w:lvlJc w:val="left"/>
      <w:pPr>
        <w:ind w:left="3600" w:hanging="360"/>
      </w:pPr>
    </w:lvl>
    <w:lvl w:ilvl="5" w:tplc="21010809" w:tentative="1">
      <w:start w:val="1"/>
      <w:numFmt w:val="lowerRoman"/>
      <w:lvlText w:val="%6."/>
      <w:lvlJc w:val="right"/>
      <w:pPr>
        <w:ind w:left="4320" w:hanging="180"/>
      </w:pPr>
    </w:lvl>
    <w:lvl w:ilvl="6" w:tplc="21010809" w:tentative="1">
      <w:start w:val="1"/>
      <w:numFmt w:val="decimal"/>
      <w:lvlText w:val="%7."/>
      <w:lvlJc w:val="left"/>
      <w:pPr>
        <w:ind w:left="5040" w:hanging="360"/>
      </w:pPr>
    </w:lvl>
    <w:lvl w:ilvl="7" w:tplc="21010809" w:tentative="1">
      <w:start w:val="1"/>
      <w:numFmt w:val="lowerLetter"/>
      <w:lvlText w:val="%8."/>
      <w:lvlJc w:val="left"/>
      <w:pPr>
        <w:ind w:left="5760" w:hanging="360"/>
      </w:pPr>
    </w:lvl>
    <w:lvl w:ilvl="8" w:tplc="21010809" w:tentative="1">
      <w:start w:val="1"/>
      <w:numFmt w:val="lowerRoman"/>
      <w:lvlText w:val="%9."/>
      <w:lvlJc w:val="right"/>
      <w:pPr>
        <w:ind w:left="6480" w:hanging="180"/>
      </w:pPr>
    </w:lvl>
  </w:abstractNum>
  <w:abstractNum w:abstractNumId="16324">
    <w:multiLevelType w:val="hybridMultilevel"/>
    <w:lvl w:ilvl="0" w:tplc="52896065">
      <w:start w:val="1"/>
      <w:numFmt w:val="decimal"/>
      <w:lvlText w:val="%1."/>
      <w:lvlJc w:val="left"/>
      <w:pPr>
        <w:ind w:left="720" w:hanging="360"/>
      </w:pPr>
    </w:lvl>
    <w:lvl w:ilvl="1" w:tplc="52896065" w:tentative="1">
      <w:start w:val="1"/>
      <w:numFmt w:val="lowerLetter"/>
      <w:lvlText w:val="%2."/>
      <w:lvlJc w:val="left"/>
      <w:pPr>
        <w:ind w:left="1440" w:hanging="360"/>
      </w:pPr>
    </w:lvl>
    <w:lvl w:ilvl="2" w:tplc="52896065" w:tentative="1">
      <w:start w:val="1"/>
      <w:numFmt w:val="lowerRoman"/>
      <w:lvlText w:val="%3."/>
      <w:lvlJc w:val="right"/>
      <w:pPr>
        <w:ind w:left="2160" w:hanging="180"/>
      </w:pPr>
    </w:lvl>
    <w:lvl w:ilvl="3" w:tplc="52896065" w:tentative="1">
      <w:start w:val="1"/>
      <w:numFmt w:val="decimal"/>
      <w:lvlText w:val="%4."/>
      <w:lvlJc w:val="left"/>
      <w:pPr>
        <w:ind w:left="2880" w:hanging="360"/>
      </w:pPr>
    </w:lvl>
    <w:lvl w:ilvl="4" w:tplc="52896065" w:tentative="1">
      <w:start w:val="1"/>
      <w:numFmt w:val="lowerLetter"/>
      <w:lvlText w:val="%5."/>
      <w:lvlJc w:val="left"/>
      <w:pPr>
        <w:ind w:left="3600" w:hanging="360"/>
      </w:pPr>
    </w:lvl>
    <w:lvl w:ilvl="5" w:tplc="52896065" w:tentative="1">
      <w:start w:val="1"/>
      <w:numFmt w:val="lowerRoman"/>
      <w:lvlText w:val="%6."/>
      <w:lvlJc w:val="right"/>
      <w:pPr>
        <w:ind w:left="4320" w:hanging="180"/>
      </w:pPr>
    </w:lvl>
    <w:lvl w:ilvl="6" w:tplc="52896065" w:tentative="1">
      <w:start w:val="1"/>
      <w:numFmt w:val="decimal"/>
      <w:lvlText w:val="%7."/>
      <w:lvlJc w:val="left"/>
      <w:pPr>
        <w:ind w:left="5040" w:hanging="360"/>
      </w:pPr>
    </w:lvl>
    <w:lvl w:ilvl="7" w:tplc="52896065" w:tentative="1">
      <w:start w:val="1"/>
      <w:numFmt w:val="lowerLetter"/>
      <w:lvlText w:val="%8."/>
      <w:lvlJc w:val="left"/>
      <w:pPr>
        <w:ind w:left="5760" w:hanging="360"/>
      </w:pPr>
    </w:lvl>
    <w:lvl w:ilvl="8" w:tplc="52896065" w:tentative="1">
      <w:start w:val="1"/>
      <w:numFmt w:val="lowerRoman"/>
      <w:lvlText w:val="%9."/>
      <w:lvlJc w:val="right"/>
      <w:pPr>
        <w:ind w:left="6480" w:hanging="180"/>
      </w:pPr>
    </w:lvl>
  </w:abstractNum>
  <w:abstractNum w:abstractNumId="16323">
    <w:multiLevelType w:val="hybridMultilevel"/>
    <w:lvl w:ilvl="0" w:tplc="60091463">
      <w:start w:val="1"/>
      <w:numFmt w:val="decimal"/>
      <w:lvlText w:val="%1."/>
      <w:lvlJc w:val="left"/>
      <w:pPr>
        <w:ind w:left="720" w:hanging="360"/>
      </w:pPr>
    </w:lvl>
    <w:lvl w:ilvl="1" w:tplc="60091463" w:tentative="1">
      <w:start w:val="1"/>
      <w:numFmt w:val="lowerLetter"/>
      <w:lvlText w:val="%2."/>
      <w:lvlJc w:val="left"/>
      <w:pPr>
        <w:ind w:left="1440" w:hanging="360"/>
      </w:pPr>
    </w:lvl>
    <w:lvl w:ilvl="2" w:tplc="60091463" w:tentative="1">
      <w:start w:val="1"/>
      <w:numFmt w:val="lowerRoman"/>
      <w:lvlText w:val="%3."/>
      <w:lvlJc w:val="right"/>
      <w:pPr>
        <w:ind w:left="2160" w:hanging="180"/>
      </w:pPr>
    </w:lvl>
    <w:lvl w:ilvl="3" w:tplc="60091463" w:tentative="1">
      <w:start w:val="1"/>
      <w:numFmt w:val="decimal"/>
      <w:lvlText w:val="%4."/>
      <w:lvlJc w:val="left"/>
      <w:pPr>
        <w:ind w:left="2880" w:hanging="360"/>
      </w:pPr>
    </w:lvl>
    <w:lvl w:ilvl="4" w:tplc="60091463" w:tentative="1">
      <w:start w:val="1"/>
      <w:numFmt w:val="lowerLetter"/>
      <w:lvlText w:val="%5."/>
      <w:lvlJc w:val="left"/>
      <w:pPr>
        <w:ind w:left="3600" w:hanging="360"/>
      </w:pPr>
    </w:lvl>
    <w:lvl w:ilvl="5" w:tplc="60091463" w:tentative="1">
      <w:start w:val="1"/>
      <w:numFmt w:val="lowerRoman"/>
      <w:lvlText w:val="%6."/>
      <w:lvlJc w:val="right"/>
      <w:pPr>
        <w:ind w:left="4320" w:hanging="180"/>
      </w:pPr>
    </w:lvl>
    <w:lvl w:ilvl="6" w:tplc="60091463" w:tentative="1">
      <w:start w:val="1"/>
      <w:numFmt w:val="decimal"/>
      <w:lvlText w:val="%7."/>
      <w:lvlJc w:val="left"/>
      <w:pPr>
        <w:ind w:left="5040" w:hanging="360"/>
      </w:pPr>
    </w:lvl>
    <w:lvl w:ilvl="7" w:tplc="60091463" w:tentative="1">
      <w:start w:val="1"/>
      <w:numFmt w:val="lowerLetter"/>
      <w:lvlText w:val="%8."/>
      <w:lvlJc w:val="left"/>
      <w:pPr>
        <w:ind w:left="5760" w:hanging="360"/>
      </w:pPr>
    </w:lvl>
    <w:lvl w:ilvl="8" w:tplc="60091463" w:tentative="1">
      <w:start w:val="1"/>
      <w:numFmt w:val="lowerRoman"/>
      <w:lvlText w:val="%9."/>
      <w:lvlJc w:val="right"/>
      <w:pPr>
        <w:ind w:left="6480" w:hanging="180"/>
      </w:pPr>
    </w:lvl>
  </w:abstractNum>
  <w:abstractNum w:abstractNumId="16322">
    <w:multiLevelType w:val="hybridMultilevel"/>
    <w:lvl w:ilvl="0" w:tplc="24426661">
      <w:start w:val="1"/>
      <w:numFmt w:val="decimal"/>
      <w:lvlText w:val="%1."/>
      <w:lvlJc w:val="left"/>
      <w:pPr>
        <w:ind w:left="720" w:hanging="360"/>
      </w:pPr>
    </w:lvl>
    <w:lvl w:ilvl="1" w:tplc="24426661" w:tentative="1">
      <w:start w:val="1"/>
      <w:numFmt w:val="lowerLetter"/>
      <w:lvlText w:val="%2."/>
      <w:lvlJc w:val="left"/>
      <w:pPr>
        <w:ind w:left="1440" w:hanging="360"/>
      </w:pPr>
    </w:lvl>
    <w:lvl w:ilvl="2" w:tplc="24426661" w:tentative="1">
      <w:start w:val="1"/>
      <w:numFmt w:val="lowerRoman"/>
      <w:lvlText w:val="%3."/>
      <w:lvlJc w:val="right"/>
      <w:pPr>
        <w:ind w:left="2160" w:hanging="180"/>
      </w:pPr>
    </w:lvl>
    <w:lvl w:ilvl="3" w:tplc="24426661" w:tentative="1">
      <w:start w:val="1"/>
      <w:numFmt w:val="decimal"/>
      <w:lvlText w:val="%4."/>
      <w:lvlJc w:val="left"/>
      <w:pPr>
        <w:ind w:left="2880" w:hanging="360"/>
      </w:pPr>
    </w:lvl>
    <w:lvl w:ilvl="4" w:tplc="24426661" w:tentative="1">
      <w:start w:val="1"/>
      <w:numFmt w:val="lowerLetter"/>
      <w:lvlText w:val="%5."/>
      <w:lvlJc w:val="left"/>
      <w:pPr>
        <w:ind w:left="3600" w:hanging="360"/>
      </w:pPr>
    </w:lvl>
    <w:lvl w:ilvl="5" w:tplc="24426661" w:tentative="1">
      <w:start w:val="1"/>
      <w:numFmt w:val="lowerRoman"/>
      <w:lvlText w:val="%6."/>
      <w:lvlJc w:val="right"/>
      <w:pPr>
        <w:ind w:left="4320" w:hanging="180"/>
      </w:pPr>
    </w:lvl>
    <w:lvl w:ilvl="6" w:tplc="24426661" w:tentative="1">
      <w:start w:val="1"/>
      <w:numFmt w:val="decimal"/>
      <w:lvlText w:val="%7."/>
      <w:lvlJc w:val="left"/>
      <w:pPr>
        <w:ind w:left="5040" w:hanging="360"/>
      </w:pPr>
    </w:lvl>
    <w:lvl w:ilvl="7" w:tplc="24426661" w:tentative="1">
      <w:start w:val="1"/>
      <w:numFmt w:val="lowerLetter"/>
      <w:lvlText w:val="%8."/>
      <w:lvlJc w:val="left"/>
      <w:pPr>
        <w:ind w:left="5760" w:hanging="360"/>
      </w:pPr>
    </w:lvl>
    <w:lvl w:ilvl="8" w:tplc="24426661" w:tentative="1">
      <w:start w:val="1"/>
      <w:numFmt w:val="lowerRoman"/>
      <w:lvlText w:val="%9."/>
      <w:lvlJc w:val="right"/>
      <w:pPr>
        <w:ind w:left="6480" w:hanging="180"/>
      </w:pPr>
    </w:lvl>
  </w:abstractNum>
  <w:abstractNum w:abstractNumId="16321">
    <w:multiLevelType w:val="hybridMultilevel"/>
    <w:lvl w:ilvl="0" w:tplc="85121969">
      <w:start w:val="1"/>
      <w:numFmt w:val="decimal"/>
      <w:lvlText w:val="%1."/>
      <w:lvlJc w:val="left"/>
      <w:pPr>
        <w:ind w:left="720" w:hanging="360"/>
      </w:pPr>
    </w:lvl>
    <w:lvl w:ilvl="1" w:tplc="85121969" w:tentative="1">
      <w:start w:val="1"/>
      <w:numFmt w:val="lowerLetter"/>
      <w:lvlText w:val="%2."/>
      <w:lvlJc w:val="left"/>
      <w:pPr>
        <w:ind w:left="1440" w:hanging="360"/>
      </w:pPr>
    </w:lvl>
    <w:lvl w:ilvl="2" w:tplc="85121969" w:tentative="1">
      <w:start w:val="1"/>
      <w:numFmt w:val="lowerRoman"/>
      <w:lvlText w:val="%3."/>
      <w:lvlJc w:val="right"/>
      <w:pPr>
        <w:ind w:left="2160" w:hanging="180"/>
      </w:pPr>
    </w:lvl>
    <w:lvl w:ilvl="3" w:tplc="85121969" w:tentative="1">
      <w:start w:val="1"/>
      <w:numFmt w:val="decimal"/>
      <w:lvlText w:val="%4."/>
      <w:lvlJc w:val="left"/>
      <w:pPr>
        <w:ind w:left="2880" w:hanging="360"/>
      </w:pPr>
    </w:lvl>
    <w:lvl w:ilvl="4" w:tplc="85121969" w:tentative="1">
      <w:start w:val="1"/>
      <w:numFmt w:val="lowerLetter"/>
      <w:lvlText w:val="%5."/>
      <w:lvlJc w:val="left"/>
      <w:pPr>
        <w:ind w:left="3600" w:hanging="360"/>
      </w:pPr>
    </w:lvl>
    <w:lvl w:ilvl="5" w:tplc="85121969" w:tentative="1">
      <w:start w:val="1"/>
      <w:numFmt w:val="lowerRoman"/>
      <w:lvlText w:val="%6."/>
      <w:lvlJc w:val="right"/>
      <w:pPr>
        <w:ind w:left="4320" w:hanging="180"/>
      </w:pPr>
    </w:lvl>
    <w:lvl w:ilvl="6" w:tplc="85121969" w:tentative="1">
      <w:start w:val="1"/>
      <w:numFmt w:val="decimal"/>
      <w:lvlText w:val="%7."/>
      <w:lvlJc w:val="left"/>
      <w:pPr>
        <w:ind w:left="5040" w:hanging="360"/>
      </w:pPr>
    </w:lvl>
    <w:lvl w:ilvl="7" w:tplc="85121969" w:tentative="1">
      <w:start w:val="1"/>
      <w:numFmt w:val="lowerLetter"/>
      <w:lvlText w:val="%8."/>
      <w:lvlJc w:val="left"/>
      <w:pPr>
        <w:ind w:left="5760" w:hanging="360"/>
      </w:pPr>
    </w:lvl>
    <w:lvl w:ilvl="8" w:tplc="85121969" w:tentative="1">
      <w:start w:val="1"/>
      <w:numFmt w:val="lowerRoman"/>
      <w:lvlText w:val="%9."/>
      <w:lvlJc w:val="right"/>
      <w:pPr>
        <w:ind w:left="6480" w:hanging="180"/>
      </w:pPr>
    </w:lvl>
  </w:abstractNum>
  <w:abstractNum w:abstractNumId="16320">
    <w:multiLevelType w:val="hybridMultilevel"/>
    <w:lvl w:ilvl="0" w:tplc="32372579">
      <w:start w:val="1"/>
      <w:numFmt w:val="decimal"/>
      <w:lvlText w:val="%1."/>
      <w:lvlJc w:val="left"/>
      <w:pPr>
        <w:ind w:left="720" w:hanging="360"/>
      </w:pPr>
    </w:lvl>
    <w:lvl w:ilvl="1" w:tplc="32372579" w:tentative="1">
      <w:start w:val="1"/>
      <w:numFmt w:val="lowerLetter"/>
      <w:lvlText w:val="%2."/>
      <w:lvlJc w:val="left"/>
      <w:pPr>
        <w:ind w:left="1440" w:hanging="360"/>
      </w:pPr>
    </w:lvl>
    <w:lvl w:ilvl="2" w:tplc="32372579" w:tentative="1">
      <w:start w:val="1"/>
      <w:numFmt w:val="lowerRoman"/>
      <w:lvlText w:val="%3."/>
      <w:lvlJc w:val="right"/>
      <w:pPr>
        <w:ind w:left="2160" w:hanging="180"/>
      </w:pPr>
    </w:lvl>
    <w:lvl w:ilvl="3" w:tplc="32372579" w:tentative="1">
      <w:start w:val="1"/>
      <w:numFmt w:val="decimal"/>
      <w:lvlText w:val="%4."/>
      <w:lvlJc w:val="left"/>
      <w:pPr>
        <w:ind w:left="2880" w:hanging="360"/>
      </w:pPr>
    </w:lvl>
    <w:lvl w:ilvl="4" w:tplc="32372579" w:tentative="1">
      <w:start w:val="1"/>
      <w:numFmt w:val="lowerLetter"/>
      <w:lvlText w:val="%5."/>
      <w:lvlJc w:val="left"/>
      <w:pPr>
        <w:ind w:left="3600" w:hanging="360"/>
      </w:pPr>
    </w:lvl>
    <w:lvl w:ilvl="5" w:tplc="32372579" w:tentative="1">
      <w:start w:val="1"/>
      <w:numFmt w:val="lowerRoman"/>
      <w:lvlText w:val="%6."/>
      <w:lvlJc w:val="right"/>
      <w:pPr>
        <w:ind w:left="4320" w:hanging="180"/>
      </w:pPr>
    </w:lvl>
    <w:lvl w:ilvl="6" w:tplc="32372579" w:tentative="1">
      <w:start w:val="1"/>
      <w:numFmt w:val="decimal"/>
      <w:lvlText w:val="%7."/>
      <w:lvlJc w:val="left"/>
      <w:pPr>
        <w:ind w:left="5040" w:hanging="360"/>
      </w:pPr>
    </w:lvl>
    <w:lvl w:ilvl="7" w:tplc="32372579" w:tentative="1">
      <w:start w:val="1"/>
      <w:numFmt w:val="lowerLetter"/>
      <w:lvlText w:val="%8."/>
      <w:lvlJc w:val="left"/>
      <w:pPr>
        <w:ind w:left="5760" w:hanging="360"/>
      </w:pPr>
    </w:lvl>
    <w:lvl w:ilvl="8" w:tplc="32372579" w:tentative="1">
      <w:start w:val="1"/>
      <w:numFmt w:val="lowerRoman"/>
      <w:lvlText w:val="%9."/>
      <w:lvlJc w:val="right"/>
      <w:pPr>
        <w:ind w:left="6480" w:hanging="180"/>
      </w:pPr>
    </w:lvl>
  </w:abstractNum>
  <w:abstractNum w:abstractNumId="16319">
    <w:multiLevelType w:val="hybridMultilevel"/>
    <w:lvl w:ilvl="0" w:tplc="60300255">
      <w:start w:val="1"/>
      <w:numFmt w:val="decimal"/>
      <w:lvlText w:val="%1."/>
      <w:lvlJc w:val="left"/>
      <w:pPr>
        <w:ind w:left="720" w:hanging="360"/>
      </w:pPr>
    </w:lvl>
    <w:lvl w:ilvl="1" w:tplc="60300255" w:tentative="1">
      <w:start w:val="1"/>
      <w:numFmt w:val="lowerLetter"/>
      <w:lvlText w:val="%2."/>
      <w:lvlJc w:val="left"/>
      <w:pPr>
        <w:ind w:left="1440" w:hanging="360"/>
      </w:pPr>
    </w:lvl>
    <w:lvl w:ilvl="2" w:tplc="60300255" w:tentative="1">
      <w:start w:val="1"/>
      <w:numFmt w:val="lowerRoman"/>
      <w:lvlText w:val="%3."/>
      <w:lvlJc w:val="right"/>
      <w:pPr>
        <w:ind w:left="2160" w:hanging="180"/>
      </w:pPr>
    </w:lvl>
    <w:lvl w:ilvl="3" w:tplc="60300255" w:tentative="1">
      <w:start w:val="1"/>
      <w:numFmt w:val="decimal"/>
      <w:lvlText w:val="%4."/>
      <w:lvlJc w:val="left"/>
      <w:pPr>
        <w:ind w:left="2880" w:hanging="360"/>
      </w:pPr>
    </w:lvl>
    <w:lvl w:ilvl="4" w:tplc="60300255" w:tentative="1">
      <w:start w:val="1"/>
      <w:numFmt w:val="lowerLetter"/>
      <w:lvlText w:val="%5."/>
      <w:lvlJc w:val="left"/>
      <w:pPr>
        <w:ind w:left="3600" w:hanging="360"/>
      </w:pPr>
    </w:lvl>
    <w:lvl w:ilvl="5" w:tplc="60300255" w:tentative="1">
      <w:start w:val="1"/>
      <w:numFmt w:val="lowerRoman"/>
      <w:lvlText w:val="%6."/>
      <w:lvlJc w:val="right"/>
      <w:pPr>
        <w:ind w:left="4320" w:hanging="180"/>
      </w:pPr>
    </w:lvl>
    <w:lvl w:ilvl="6" w:tplc="60300255" w:tentative="1">
      <w:start w:val="1"/>
      <w:numFmt w:val="decimal"/>
      <w:lvlText w:val="%7."/>
      <w:lvlJc w:val="left"/>
      <w:pPr>
        <w:ind w:left="5040" w:hanging="360"/>
      </w:pPr>
    </w:lvl>
    <w:lvl w:ilvl="7" w:tplc="60300255" w:tentative="1">
      <w:start w:val="1"/>
      <w:numFmt w:val="lowerLetter"/>
      <w:lvlText w:val="%8."/>
      <w:lvlJc w:val="left"/>
      <w:pPr>
        <w:ind w:left="5760" w:hanging="360"/>
      </w:pPr>
    </w:lvl>
    <w:lvl w:ilvl="8" w:tplc="60300255" w:tentative="1">
      <w:start w:val="1"/>
      <w:numFmt w:val="lowerRoman"/>
      <w:lvlText w:val="%9."/>
      <w:lvlJc w:val="right"/>
      <w:pPr>
        <w:ind w:left="6480" w:hanging="180"/>
      </w:pPr>
    </w:lvl>
  </w:abstractNum>
  <w:abstractNum w:abstractNumId="16318">
    <w:multiLevelType w:val="hybridMultilevel"/>
    <w:lvl w:ilvl="0" w:tplc="61871251">
      <w:start w:val="1"/>
      <w:numFmt w:val="decimal"/>
      <w:lvlText w:val="%1."/>
      <w:lvlJc w:val="left"/>
      <w:pPr>
        <w:ind w:left="720" w:hanging="360"/>
      </w:pPr>
    </w:lvl>
    <w:lvl w:ilvl="1" w:tplc="61871251" w:tentative="1">
      <w:start w:val="1"/>
      <w:numFmt w:val="lowerLetter"/>
      <w:lvlText w:val="%2."/>
      <w:lvlJc w:val="left"/>
      <w:pPr>
        <w:ind w:left="1440" w:hanging="360"/>
      </w:pPr>
    </w:lvl>
    <w:lvl w:ilvl="2" w:tplc="61871251" w:tentative="1">
      <w:start w:val="1"/>
      <w:numFmt w:val="lowerRoman"/>
      <w:lvlText w:val="%3."/>
      <w:lvlJc w:val="right"/>
      <w:pPr>
        <w:ind w:left="2160" w:hanging="180"/>
      </w:pPr>
    </w:lvl>
    <w:lvl w:ilvl="3" w:tplc="61871251" w:tentative="1">
      <w:start w:val="1"/>
      <w:numFmt w:val="decimal"/>
      <w:lvlText w:val="%4."/>
      <w:lvlJc w:val="left"/>
      <w:pPr>
        <w:ind w:left="2880" w:hanging="360"/>
      </w:pPr>
    </w:lvl>
    <w:lvl w:ilvl="4" w:tplc="61871251" w:tentative="1">
      <w:start w:val="1"/>
      <w:numFmt w:val="lowerLetter"/>
      <w:lvlText w:val="%5."/>
      <w:lvlJc w:val="left"/>
      <w:pPr>
        <w:ind w:left="3600" w:hanging="360"/>
      </w:pPr>
    </w:lvl>
    <w:lvl w:ilvl="5" w:tplc="61871251" w:tentative="1">
      <w:start w:val="1"/>
      <w:numFmt w:val="lowerRoman"/>
      <w:lvlText w:val="%6."/>
      <w:lvlJc w:val="right"/>
      <w:pPr>
        <w:ind w:left="4320" w:hanging="180"/>
      </w:pPr>
    </w:lvl>
    <w:lvl w:ilvl="6" w:tplc="61871251" w:tentative="1">
      <w:start w:val="1"/>
      <w:numFmt w:val="decimal"/>
      <w:lvlText w:val="%7."/>
      <w:lvlJc w:val="left"/>
      <w:pPr>
        <w:ind w:left="5040" w:hanging="360"/>
      </w:pPr>
    </w:lvl>
    <w:lvl w:ilvl="7" w:tplc="61871251" w:tentative="1">
      <w:start w:val="1"/>
      <w:numFmt w:val="lowerLetter"/>
      <w:lvlText w:val="%8."/>
      <w:lvlJc w:val="left"/>
      <w:pPr>
        <w:ind w:left="5760" w:hanging="360"/>
      </w:pPr>
    </w:lvl>
    <w:lvl w:ilvl="8" w:tplc="61871251" w:tentative="1">
      <w:start w:val="1"/>
      <w:numFmt w:val="lowerRoman"/>
      <w:lvlText w:val="%9."/>
      <w:lvlJc w:val="right"/>
      <w:pPr>
        <w:ind w:left="6480" w:hanging="180"/>
      </w:pPr>
    </w:lvl>
  </w:abstractNum>
  <w:abstractNum w:abstractNumId="16317">
    <w:multiLevelType w:val="hybridMultilevel"/>
    <w:lvl w:ilvl="0" w:tplc="14090683">
      <w:start w:val="1"/>
      <w:numFmt w:val="decimal"/>
      <w:lvlText w:val="%1."/>
      <w:lvlJc w:val="left"/>
      <w:pPr>
        <w:ind w:left="720" w:hanging="360"/>
      </w:pPr>
    </w:lvl>
    <w:lvl w:ilvl="1" w:tplc="14090683" w:tentative="1">
      <w:start w:val="1"/>
      <w:numFmt w:val="lowerLetter"/>
      <w:lvlText w:val="%2."/>
      <w:lvlJc w:val="left"/>
      <w:pPr>
        <w:ind w:left="1440" w:hanging="360"/>
      </w:pPr>
    </w:lvl>
    <w:lvl w:ilvl="2" w:tplc="14090683" w:tentative="1">
      <w:start w:val="1"/>
      <w:numFmt w:val="lowerRoman"/>
      <w:lvlText w:val="%3."/>
      <w:lvlJc w:val="right"/>
      <w:pPr>
        <w:ind w:left="2160" w:hanging="180"/>
      </w:pPr>
    </w:lvl>
    <w:lvl w:ilvl="3" w:tplc="14090683" w:tentative="1">
      <w:start w:val="1"/>
      <w:numFmt w:val="decimal"/>
      <w:lvlText w:val="%4."/>
      <w:lvlJc w:val="left"/>
      <w:pPr>
        <w:ind w:left="2880" w:hanging="360"/>
      </w:pPr>
    </w:lvl>
    <w:lvl w:ilvl="4" w:tplc="14090683" w:tentative="1">
      <w:start w:val="1"/>
      <w:numFmt w:val="lowerLetter"/>
      <w:lvlText w:val="%5."/>
      <w:lvlJc w:val="left"/>
      <w:pPr>
        <w:ind w:left="3600" w:hanging="360"/>
      </w:pPr>
    </w:lvl>
    <w:lvl w:ilvl="5" w:tplc="14090683" w:tentative="1">
      <w:start w:val="1"/>
      <w:numFmt w:val="lowerRoman"/>
      <w:lvlText w:val="%6."/>
      <w:lvlJc w:val="right"/>
      <w:pPr>
        <w:ind w:left="4320" w:hanging="180"/>
      </w:pPr>
    </w:lvl>
    <w:lvl w:ilvl="6" w:tplc="14090683" w:tentative="1">
      <w:start w:val="1"/>
      <w:numFmt w:val="decimal"/>
      <w:lvlText w:val="%7."/>
      <w:lvlJc w:val="left"/>
      <w:pPr>
        <w:ind w:left="5040" w:hanging="360"/>
      </w:pPr>
    </w:lvl>
    <w:lvl w:ilvl="7" w:tplc="14090683" w:tentative="1">
      <w:start w:val="1"/>
      <w:numFmt w:val="lowerLetter"/>
      <w:lvlText w:val="%8."/>
      <w:lvlJc w:val="left"/>
      <w:pPr>
        <w:ind w:left="5760" w:hanging="360"/>
      </w:pPr>
    </w:lvl>
    <w:lvl w:ilvl="8" w:tplc="14090683" w:tentative="1">
      <w:start w:val="1"/>
      <w:numFmt w:val="lowerRoman"/>
      <w:lvlText w:val="%9."/>
      <w:lvlJc w:val="right"/>
      <w:pPr>
        <w:ind w:left="6480" w:hanging="180"/>
      </w:pPr>
    </w:lvl>
  </w:abstractNum>
  <w:abstractNum w:abstractNumId="16316">
    <w:multiLevelType w:val="hybridMultilevel"/>
    <w:lvl w:ilvl="0" w:tplc="27990793">
      <w:start w:val="1"/>
      <w:numFmt w:val="decimal"/>
      <w:lvlText w:val="%1."/>
      <w:lvlJc w:val="left"/>
      <w:pPr>
        <w:ind w:left="720" w:hanging="360"/>
      </w:pPr>
    </w:lvl>
    <w:lvl w:ilvl="1" w:tplc="27990793" w:tentative="1">
      <w:start w:val="1"/>
      <w:numFmt w:val="lowerLetter"/>
      <w:lvlText w:val="%2."/>
      <w:lvlJc w:val="left"/>
      <w:pPr>
        <w:ind w:left="1440" w:hanging="360"/>
      </w:pPr>
    </w:lvl>
    <w:lvl w:ilvl="2" w:tplc="27990793" w:tentative="1">
      <w:start w:val="1"/>
      <w:numFmt w:val="lowerRoman"/>
      <w:lvlText w:val="%3."/>
      <w:lvlJc w:val="right"/>
      <w:pPr>
        <w:ind w:left="2160" w:hanging="180"/>
      </w:pPr>
    </w:lvl>
    <w:lvl w:ilvl="3" w:tplc="27990793" w:tentative="1">
      <w:start w:val="1"/>
      <w:numFmt w:val="decimal"/>
      <w:lvlText w:val="%4."/>
      <w:lvlJc w:val="left"/>
      <w:pPr>
        <w:ind w:left="2880" w:hanging="360"/>
      </w:pPr>
    </w:lvl>
    <w:lvl w:ilvl="4" w:tplc="27990793" w:tentative="1">
      <w:start w:val="1"/>
      <w:numFmt w:val="lowerLetter"/>
      <w:lvlText w:val="%5."/>
      <w:lvlJc w:val="left"/>
      <w:pPr>
        <w:ind w:left="3600" w:hanging="360"/>
      </w:pPr>
    </w:lvl>
    <w:lvl w:ilvl="5" w:tplc="27990793" w:tentative="1">
      <w:start w:val="1"/>
      <w:numFmt w:val="lowerRoman"/>
      <w:lvlText w:val="%6."/>
      <w:lvlJc w:val="right"/>
      <w:pPr>
        <w:ind w:left="4320" w:hanging="180"/>
      </w:pPr>
    </w:lvl>
    <w:lvl w:ilvl="6" w:tplc="27990793" w:tentative="1">
      <w:start w:val="1"/>
      <w:numFmt w:val="decimal"/>
      <w:lvlText w:val="%7."/>
      <w:lvlJc w:val="left"/>
      <w:pPr>
        <w:ind w:left="5040" w:hanging="360"/>
      </w:pPr>
    </w:lvl>
    <w:lvl w:ilvl="7" w:tplc="27990793" w:tentative="1">
      <w:start w:val="1"/>
      <w:numFmt w:val="lowerLetter"/>
      <w:lvlText w:val="%8."/>
      <w:lvlJc w:val="left"/>
      <w:pPr>
        <w:ind w:left="5760" w:hanging="360"/>
      </w:pPr>
    </w:lvl>
    <w:lvl w:ilvl="8" w:tplc="27990793" w:tentative="1">
      <w:start w:val="1"/>
      <w:numFmt w:val="lowerRoman"/>
      <w:lvlText w:val="%9."/>
      <w:lvlJc w:val="right"/>
      <w:pPr>
        <w:ind w:left="6480" w:hanging="180"/>
      </w:pPr>
    </w:lvl>
  </w:abstractNum>
  <w:abstractNum w:abstractNumId="16315">
    <w:multiLevelType w:val="hybridMultilevel"/>
    <w:lvl w:ilvl="0" w:tplc="19282683">
      <w:start w:val="1"/>
      <w:numFmt w:val="decimal"/>
      <w:lvlText w:val="%1."/>
      <w:lvlJc w:val="left"/>
      <w:pPr>
        <w:ind w:left="720" w:hanging="360"/>
      </w:pPr>
    </w:lvl>
    <w:lvl w:ilvl="1" w:tplc="19282683" w:tentative="1">
      <w:start w:val="1"/>
      <w:numFmt w:val="lowerLetter"/>
      <w:lvlText w:val="%2."/>
      <w:lvlJc w:val="left"/>
      <w:pPr>
        <w:ind w:left="1440" w:hanging="360"/>
      </w:pPr>
    </w:lvl>
    <w:lvl w:ilvl="2" w:tplc="19282683" w:tentative="1">
      <w:start w:val="1"/>
      <w:numFmt w:val="lowerRoman"/>
      <w:lvlText w:val="%3."/>
      <w:lvlJc w:val="right"/>
      <w:pPr>
        <w:ind w:left="2160" w:hanging="180"/>
      </w:pPr>
    </w:lvl>
    <w:lvl w:ilvl="3" w:tplc="19282683" w:tentative="1">
      <w:start w:val="1"/>
      <w:numFmt w:val="decimal"/>
      <w:lvlText w:val="%4."/>
      <w:lvlJc w:val="left"/>
      <w:pPr>
        <w:ind w:left="2880" w:hanging="360"/>
      </w:pPr>
    </w:lvl>
    <w:lvl w:ilvl="4" w:tplc="19282683" w:tentative="1">
      <w:start w:val="1"/>
      <w:numFmt w:val="lowerLetter"/>
      <w:lvlText w:val="%5."/>
      <w:lvlJc w:val="left"/>
      <w:pPr>
        <w:ind w:left="3600" w:hanging="360"/>
      </w:pPr>
    </w:lvl>
    <w:lvl w:ilvl="5" w:tplc="19282683" w:tentative="1">
      <w:start w:val="1"/>
      <w:numFmt w:val="lowerRoman"/>
      <w:lvlText w:val="%6."/>
      <w:lvlJc w:val="right"/>
      <w:pPr>
        <w:ind w:left="4320" w:hanging="180"/>
      </w:pPr>
    </w:lvl>
    <w:lvl w:ilvl="6" w:tplc="19282683" w:tentative="1">
      <w:start w:val="1"/>
      <w:numFmt w:val="decimal"/>
      <w:lvlText w:val="%7."/>
      <w:lvlJc w:val="left"/>
      <w:pPr>
        <w:ind w:left="5040" w:hanging="360"/>
      </w:pPr>
    </w:lvl>
    <w:lvl w:ilvl="7" w:tplc="19282683" w:tentative="1">
      <w:start w:val="1"/>
      <w:numFmt w:val="lowerLetter"/>
      <w:lvlText w:val="%8."/>
      <w:lvlJc w:val="left"/>
      <w:pPr>
        <w:ind w:left="5760" w:hanging="360"/>
      </w:pPr>
    </w:lvl>
    <w:lvl w:ilvl="8" w:tplc="19282683" w:tentative="1">
      <w:start w:val="1"/>
      <w:numFmt w:val="lowerRoman"/>
      <w:lvlText w:val="%9."/>
      <w:lvlJc w:val="right"/>
      <w:pPr>
        <w:ind w:left="6480" w:hanging="180"/>
      </w:pPr>
    </w:lvl>
  </w:abstractNum>
  <w:abstractNum w:abstractNumId="16314">
    <w:multiLevelType w:val="hybridMultilevel"/>
    <w:lvl w:ilvl="0" w:tplc="5679178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6314">
    <w:abstractNumId w:val="16314"/>
  </w:num>
  <w:num w:numId="16315">
    <w:abstractNumId w:val="16315"/>
  </w:num>
  <w:num w:numId="16316">
    <w:abstractNumId w:val="16316"/>
  </w:num>
  <w:num w:numId="16317">
    <w:abstractNumId w:val="16317"/>
  </w:num>
  <w:num w:numId="16318">
    <w:abstractNumId w:val="16318"/>
  </w:num>
  <w:num w:numId="16319">
    <w:abstractNumId w:val="16319"/>
  </w:num>
  <w:num w:numId="16320">
    <w:abstractNumId w:val="16320"/>
  </w:num>
  <w:num w:numId="16321">
    <w:abstractNumId w:val="16321"/>
  </w:num>
  <w:num w:numId="16322">
    <w:abstractNumId w:val="16322"/>
  </w:num>
  <w:num w:numId="16323">
    <w:abstractNumId w:val="16323"/>
  </w:num>
  <w:num w:numId="16324">
    <w:abstractNumId w:val="16324"/>
  </w:num>
  <w:num w:numId="16325">
    <w:abstractNumId w:val="163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57052317" Type="http://schemas.openxmlformats.org/officeDocument/2006/relationships/comments" Target="comments.xml"/><Relationship Id="rId551561858" Type="http://schemas.microsoft.com/office/2011/relationships/commentsExtended" Target="commentsExtended.xml"/><Relationship Id="rId99060373" Type="http://schemas.openxmlformats.org/officeDocument/2006/relationships/image" Target="media/imgrId99060373.jpg"/><Relationship Id="rId4495641338463c9ef" Type="http://schemas.openxmlformats.org/officeDocument/2006/relationships/hyperlink" Target="https://iservice.lombardini.it/jsp/Template2/manuale.jsp?id=60&amp;parent=962" TargetMode="External"/><Relationship Id="rId4953641338463dd97" Type="http://schemas.openxmlformats.org/officeDocument/2006/relationships/hyperlink" Target="https://iservice.lombardini.it/jsp/Template2/manuale.jsp?id=250&amp;parent=1105" TargetMode="External"/><Relationship Id="rId2151641338463e91e" Type="http://schemas.openxmlformats.org/officeDocument/2006/relationships/hyperlink" Target="https://iservice.lombardini.it/jsp/Template2/manuale.jsp?id=245&amp;parent=1105" TargetMode="External"/><Relationship Id="rId7948641338463ec67" Type="http://schemas.openxmlformats.org/officeDocument/2006/relationships/hyperlink" Target="https://iservice.lombardini.it/jsp/Template2/manuale.jsp?id=211&amp;parent=1105" TargetMode="External"/><Relationship Id="rId6108641338463edc8" Type="http://schemas.openxmlformats.org/officeDocument/2006/relationships/hyperlink" Target="https://iservice.lombardini.it/jsp/Template2/manuale.jsp?id=213&amp;parent=1105" TargetMode="External"/><Relationship Id="rId19446413384669f93" Type="http://schemas.openxmlformats.org/officeDocument/2006/relationships/hyperlink" Target="https://www.youtube.com/embed/EpASqRzBxe0?rel=0" TargetMode="External"/><Relationship Id="rId8432641338466e595" Type="http://schemas.openxmlformats.org/officeDocument/2006/relationships/hyperlink" Target="https://iservice.lombardini.it/jsp/Template2/manuale.jsp?id=60&amp;parent=962" TargetMode="External"/><Relationship Id="rId22276413384673414" Type="http://schemas.openxmlformats.org/officeDocument/2006/relationships/hyperlink" Target="https://iservice.lombardini.it/jsp/Template2/manuale.jsp?id=250&amp;parent=1105" TargetMode="External"/><Relationship Id="rId91286413384684f53" Type="http://schemas.openxmlformats.org/officeDocument/2006/relationships/hyperlink" Target="https://www.youtube.com/embed/v9pGAnWFd08?rel=0" TargetMode="External"/><Relationship Id="rId9911641338468957e" Type="http://schemas.openxmlformats.org/officeDocument/2006/relationships/hyperlink" Target="https://iservice.lombardini.it/jsp/Template2/manuale.jsp?id=60&amp;parent=962" TargetMode="External"/><Relationship Id="rId21776413384697e37" Type="http://schemas.openxmlformats.org/officeDocument/2006/relationships/hyperlink" Target="https://iservice.lombardini.it/jsp/Template2/manuale.jsp?id=60&amp;parent=962" TargetMode="External"/><Relationship Id="rId5911641338469f225" Type="http://schemas.openxmlformats.org/officeDocument/2006/relationships/hyperlink" Target="https://iservice.lombardini.it/jsp/Template2/manuale.jsp?id=88&amp;parent=962" TargetMode="External"/><Relationship Id="rId986664133846cf817" Type="http://schemas.openxmlformats.org/officeDocument/2006/relationships/hyperlink" Target="https://www.youtube.com/embed/meko2s8_-U0?rel=0" TargetMode="External"/><Relationship Id="rId230564133846d3dcb" Type="http://schemas.openxmlformats.org/officeDocument/2006/relationships/hyperlink" Target="https://iservice.lombardini.it/jsp/Template2/manuale.jsp?id=60&amp;parent=962" TargetMode="External"/><Relationship Id="rId384364133846358fa" Type="http://schemas.openxmlformats.org/officeDocument/2006/relationships/image" Target="media/imgrId384364133846358fa.jpg"/><Relationship Id="rId3608641338463c141" Type="http://schemas.openxmlformats.org/officeDocument/2006/relationships/image" Target="media/imgrId3608641338463c141.jpg"/><Relationship Id="rId605864133846436b2" Type="http://schemas.openxmlformats.org/officeDocument/2006/relationships/image" Target="media/imgrId605864133846436b2.jpg"/><Relationship Id="rId3335641338464ce1a" Type="http://schemas.openxmlformats.org/officeDocument/2006/relationships/image" Target="media/imgrId3335641338464ce1a.jpg"/><Relationship Id="rId691264133846564eb" Type="http://schemas.openxmlformats.org/officeDocument/2006/relationships/image" Target="media/imgrId691264133846564eb.jpg"/><Relationship Id="rId95526413384660463" Type="http://schemas.openxmlformats.org/officeDocument/2006/relationships/image" Target="media/imgrId95526413384660463.jpg"/><Relationship Id="rId10716413384669955" Type="http://schemas.openxmlformats.org/officeDocument/2006/relationships/image" Target="media/imgrId10716413384669955.jpg"/><Relationship Id="rId5096641338466ddf0" Type="http://schemas.openxmlformats.org/officeDocument/2006/relationships/image" Target="media/imgrId5096641338466ddf0.jpg"/><Relationship Id="rId29606413384672bad" Type="http://schemas.openxmlformats.org/officeDocument/2006/relationships/image" Target="media/imgrId29606413384672bad.jpg"/><Relationship Id="rId4171641338467ccdc" Type="http://schemas.openxmlformats.org/officeDocument/2006/relationships/image" Target="media/imgrId4171641338467ccdc.jpg"/><Relationship Id="rId5750641338468497d" Type="http://schemas.openxmlformats.org/officeDocument/2006/relationships/image" Target="media/imgrId5750641338468497d.jpg"/><Relationship Id="rId62836413384688bce" Type="http://schemas.openxmlformats.org/officeDocument/2006/relationships/image" Target="media/imgrId62836413384688bce.jpg"/><Relationship Id="rId482464133846938ba" Type="http://schemas.openxmlformats.org/officeDocument/2006/relationships/image" Target="media/imgrId482464133846938ba.png"/><Relationship Id="rId44226413384697590" Type="http://schemas.openxmlformats.org/officeDocument/2006/relationships/image" Target="media/imgrId44226413384697590.jpg"/><Relationship Id="rId5465641338469df5d" Type="http://schemas.openxmlformats.org/officeDocument/2006/relationships/image" Target="media/imgrId5465641338469df5d.jpg"/><Relationship Id="rId833664133846a4fdf" Type="http://schemas.openxmlformats.org/officeDocument/2006/relationships/image" Target="media/imgrId833664133846a4fdf.jpg"/><Relationship Id="rId744064133846acc90" Type="http://schemas.openxmlformats.org/officeDocument/2006/relationships/image" Target="media/imgrId744064133846acc90.jpg"/><Relationship Id="rId963464133846ba5db" Type="http://schemas.openxmlformats.org/officeDocument/2006/relationships/image" Target="media/imgrId963464133846ba5db.png"/><Relationship Id="rId211764133846c7038" Type="http://schemas.openxmlformats.org/officeDocument/2006/relationships/image" Target="media/imgrId211764133846c7038.png"/><Relationship Id="rId631564133846cf1ba" Type="http://schemas.openxmlformats.org/officeDocument/2006/relationships/image" Target="media/imgrId631564133846cf1ba.jpg"/><Relationship Id="rId543764133846d34ed" Type="http://schemas.openxmlformats.org/officeDocument/2006/relationships/image" Target="media/imgrId543764133846d34ed.jpg"/><Relationship Id="rId862064133846df1e0" Type="http://schemas.openxmlformats.org/officeDocument/2006/relationships/image" Target="media/imgrId862064133846df1e0.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9060373" Type="http://schemas.openxmlformats.org/officeDocument/2006/relationships/image" Target="media/imgrId9906037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9060373" Type="http://schemas.openxmlformats.org/officeDocument/2006/relationships/image" Target="media/imgrId9906037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9060373" Type="http://schemas.openxmlformats.org/officeDocument/2006/relationships/image" Target="media/imgrId9906037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9060373" Type="http://schemas.openxmlformats.org/officeDocument/2006/relationships/image" Target="media/imgrId9906037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9060373" Type="http://schemas.openxmlformats.org/officeDocument/2006/relationships/image" Target="media/imgrId9906037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9060373" Type="http://schemas.openxmlformats.org/officeDocument/2006/relationships/image" Target="media/imgrId9906037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