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14:paraId="7658AD36" w14:textId="77777777"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KDW  502 | 702 | 1003 | 1404</w:t>
            </w:r>
          </w:p>
        </w:tc>
      </w:tr>
      <w:tr w:rsidR="001842D2" w14:paraId="06204214" w14:textId="77777777"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Manuale uso e manutenzione KDW  502 | 702 | 1003 | 1404 - K-HEM 1003 (Rev_00)</w:t>
            </w:r>
          </w:p>
        </w:tc>
      </w:tr>
    </w:tbl>
    <w:p w14:paraId="1E939B49" w14:textId="77777777" w:rsidR="00F940F2" w:rsidRDefault="00F940F2" w:rsidP="00CC2880"/>
    <w:p w14:paraId="1FB904D5" w14:textId="77777777" w:rsidR="001842D2" w:rsidRDefault="001842D2" w:rsidP="006D432C">
      <w:pPr>
        <w:jc w:val="center"/>
      </w:pPr>
    </w:p>
    <w:p w14:paraId="17FB1388" w14:textId="77777777" w:rsidR="001842D2" w:rsidRDefault="001842D2" w:rsidP="006D432C">
      <w:pPr>
        <w:jc w:val="center"/>
      </w:pPr>
    </w:p>
    <w:p w14:paraId="16290C12" w14:textId="77777777" w:rsidR="001842D2" w:rsidRDefault="001842D2" w:rsidP="006D432C">
      <w:pPr>
        <w:jc w:val="center"/>
      </w:pPr>
    </w:p>
    <w:p>
      <w:pPr>
        <w:jc w:val="center"/>
      </w:pPr>
      <w:r>
        <w:rPr>
          <w:noProof/>
        </w:rPr>
        <w:drawing>
          <wp:inline distT="0" distB="0" distL="0" distR="0">
            <wp:extent cx="6807200" cy="5110480"/>
            <wp:effectExtent l="0" t="127000" r="0" b="0"/>
            <wp:docPr id="936035394"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98490406" cstate="print"/>
                    <a:stretch>
                      <a:fillRect/>
                    </a:stretch>
                  </pic:blipFill>
                  <pic:spPr>
                    <a:xfrm>
                      <a:off x="0" y="0"/>
                      <a:ext cx="6807200" cy="5110480"/>
                    </a:xfrm>
                    <a:prstGeom prst="rect">
                      <a:avLst/>
                    </a:prstGeom>
                  </pic:spPr>
                </pic:pic>
              </a:graphicData>
            </a:graphic>
          </wp:inline>
        </w:drawing>
      </w:r>
    </w:p>
    <w:p w14:paraId="6EF71C25" w14:textId="77777777" w:rsidR="002A3734" w:rsidRDefault="002A3734" w:rsidP="002A3734">
      <w:pPr>
        <w:sectPr w:rsidR="002A3734"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pPr>
        <w:pStyle w:val="Normale"/>
        <w:jc w:val="center"/>
        <w:rPr/>
      </w:pPr>
      <w:r>
        <w:rPr>
          <w:b w:val="on"/>
          <w:bCs w:val="on"/>
          <w:caps w:val="on"/>
        </w:rPr>
        <w:t xml:space="preserve">Registrazione modifiche al documento</w:t>
      </w:r>
    </w:p>
    <w:p>
      <w:pPr>
        <w:pStyle w:val="Normale"/>
        <w:jc w:val="center"/>
        <w:rPr/>
      </w:pPr>
      <w:r>
        <w:rPr/>
        <w:t xml:space="preserve">Qualsiasi modifica di questo documento deve essere registrata dall`ente compilatore, con la compilazione della tabella.</w:t>
      </w:r>
    </w:p>
    <w:p w14:paraId="73D75575" w14:textId="718F3097" w:rsidR="002A3734" w:rsidRDefault="002A3734" w:rsidP="002A3734">
      <w:pPr>
        <w:jc w:val="center"/>
        <w:rPr>
          <w:lang w:val="en-US"/>
        </w:rPr>
      </w:pPr>
    </w:p>
    <w:tbl>
      <w:tblPr>
        <w:tblStyle w:val="NormalTablePHPDOCX"/>
        <w:tblCellMar>
          <w:left w:type="dxa" w:w="0"/>
          <w:right w:type="dxa" w:w="0"/>
        </w:tblCellMar>
        <w:tblW w:w="5000" w:type="pct"/>
        <w:tblInd w:w="0" w:type="auto"/>
        <w:tblBorders>
          <w:top w:val="single" w:color="000000" w:sz="5"/>
          <w:left w:val="single" w:color="000000" w:sz="5"/>
          <w:bottom w:val="single" w:color="000000" w:sz="5"/>
          <w:right w:val="single" w:color="000000" w:sz="5"/>
        </w:tblBorders>
      </w:tblPr>
      <w:tblGrid>
        <w:gridCol w:w="1"/>
        <w:gridCol w:w="1"/>
        <w:gridCol w:w="1"/>
        <w:gridCol w:w="1"/>
        <w:gridCol w:w="1"/>
        <w:gridCol w:w="1"/>
        <w:gridCol w:w="1"/>
      </w:tblGrid>
      <w:tr>
        <w:trPr>
          <w:trHeight w:val="0" w:hRule="atLeast"/>
        </w:trPr>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Rilasciato da</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Codice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Data di emissione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Data revisione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Redatto da</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Visto</w:t>
            </w:r>
          </w:p>
        </w:tc>
      </w:tr>
      <w:tr>
        <w:trPr>
          <w:trHeight w:val="0" w:hRule="atLeast"/>
        </w:trPr>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pPr>
              <w:widowControl w:val="on"/>
              <w:pBdr/>
              <w:spacing w:before="0" w:after="0" w:line="240" w:lineRule="auto"/>
              <w:ind w:left="0" w:right="0"/>
              <w:jc w:val="center"/>
            </w:pPr>
            <w:r>
              <w:rPr>
                <w:color w:val="000000"/>
                <w:position w:val="-2"/>
                <w:sz w:val="15"/>
                <w:szCs w:val="15"/>
              </w:rPr>
              <w:t xml:space="preserve">KDW 502-702-1003-1404</w:t>
            </w: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r>
    </w:tbl>
    <w:p/>
    <w:p>
      <w:pPr>
        <w:pStyle w:val="Normale"/>
        <w:jc w:val="center"/>
        <w:rPr/>
      </w:pPr>
      <w:r>
        <w:rPr>
          <w:b w:val="on"/>
          <w:bCs w:val="on"/>
        </w:rPr>
        <w:t xml:space="preserve">Istruzioni originali</w:t>
      </w:r>
    </w:p>
    <w:p>
      <w:pPr>
        <w:pStyle w:val="Normale"/>
        <w:jc w:val="center"/>
        <w:rPr/>
      </w:pPr>
      <w:r>
        <w:rPr/>
        <w:t xml:space="preserve">KOHLER si riserva il diritto di modificare in qualunque momento i dati contenuti in questa pubblicazione.</w:t>
      </w:r>
    </w:p>
    <w:p w14:paraId="7FA86178" w14:textId="3062621E" w:rsidR="002A3734" w:rsidRPr="00382E95" w:rsidRDefault="002A3734" w:rsidP="002A3734">
      <w:pPr>
        <w:jc w:val="center"/>
        <w:rPr>
          <w:lang w:val="en-US"/>
        </w:rPr>
      </w:pPr>
    </w:p>
    <w:p w14:paraId="495AD4C4" w14:textId="40DBAFD7" w:rsidR="002A3734" w:rsidRPr="00382E95" w:rsidRDefault="002A3734" w:rsidP="002A3734">
      <w:pPr>
        <w:jc w:val="center"/>
        <w:rPr>
          <w:lang w:val="en-US"/>
        </w:rPr>
      </w:pPr>
    </w:p>
    <w:p w14:paraId="46F598CE" w14:textId="1DC98DBC" w:rsidR="002A3734" w:rsidRPr="00382E95" w:rsidRDefault="002A3734" w:rsidP="002A3734">
      <w:pPr>
        <w:jc w:val="center"/>
        <w:rPr>
          <w:lang w:val="en-US"/>
        </w:rPr>
      </w:pPr>
    </w:p>
    <w:p w14:paraId="584F2968" w14:textId="1E8A9414" w:rsidR="002A3734" w:rsidRPr="00382E95" w:rsidRDefault="002A3734" w:rsidP="002A3734">
      <w:pPr>
        <w:jc w:val="center"/>
        <w:rPr>
          <w:lang w:val="en-US"/>
        </w:rPr>
      </w:pPr>
    </w:p>
    <w:p w14:paraId="59A1E5FB" w14:textId="77777777" w:rsidR="00010F58" w:rsidRPr="00382E95" w:rsidRDefault="00010F58" w:rsidP="002A3734">
      <w:pPr>
        <w:jc w:val="center"/>
        <w:rPr>
          <w:lang w:val="en-US"/>
        </w:rPr>
      </w:pPr>
    </w:p>
    <w:p w14:paraId="0B5DA4A0" w14:textId="28F08E92" w:rsidR="002A3734" w:rsidRPr="00382E95" w:rsidRDefault="002A3734" w:rsidP="002A3734">
      <w:pPr>
        <w:jc w:val="center"/>
        <w:rPr>
          <w:lang w:val="en-US"/>
        </w:rPr>
      </w:pPr>
    </w:p>
    <w:p w14:paraId="2F9A35D5" w14:textId="472DFF7C" w:rsidR="002A3734" w:rsidRPr="00382E95" w:rsidRDefault="002A3734" w:rsidP="002A3734">
      <w:pPr>
        <w:jc w:val="center"/>
        <w:rPr>
          <w:lang w:val="en-US"/>
        </w:rPr>
      </w:pPr>
    </w:p>
    <w:p w14:paraId="49E7F8F5" w14:textId="77777777" w:rsidR="002A3734" w:rsidRPr="00297B85" w:rsidRDefault="002A3734" w:rsidP="002A3734">
      <w:pPr>
        <w:jc w:val="center"/>
        <w:rPr>
          <w:lang w:val="en-US"/>
        </w:rPr>
      </w:pPr>
    </w:p>
    <w:p w14:paraId="4AAF09F1" w14:textId="77777777" w:rsidR="002A3734" w:rsidRPr="00297B85" w:rsidRDefault="002A3734" w:rsidP="002A3734">
      <w:pPr>
        <w:jc w:val="center"/>
        <w:rPr>
          <w:lang w:val="en-US"/>
        </w:rPr>
      </w:pPr>
    </w:p>
    <w:p w14:paraId="346A0D97" w14:textId="77777777" w:rsidR="002A3734" w:rsidRPr="00297B85" w:rsidRDefault="002A3734" w:rsidP="002A3734">
      <w:pPr>
        <w:jc w:val="center"/>
        <w:rPr>
          <w:lang w:val="en-US"/>
        </w:rPr>
      </w:pPr>
    </w:p>
    <w:p w14:paraId="09FB8F8B" w14:textId="77777777" w:rsidR="002A3734" w:rsidRPr="00297B85" w:rsidRDefault="002A3734" w:rsidP="002A3734">
      <w:pPr>
        <w:jc w:val="center"/>
        <w:rPr>
          <w:lang w:val="en-US"/>
        </w:rPr>
      </w:pPr>
    </w:p>
    <w:sdt>
      <w:sdtPr>
        <w:rPr>
          <w:rFonts w:eastAsiaTheme="minorHAnsi" w:cs="Arial"/>
          <w:color w:val="231F20"/>
          <w:sz w:val="22"/>
          <w:szCs w:val="22"/>
          <w:lang w:eastAsia="en-US"/>
        </w:rPr>
        <w:id w:val="51590228"/>
        <w:docPartObj>
          <w:docPartGallery w:val="Table of Contents"/>
          <w:docPartUnique/>
        </w:docPartObj>
      </w:sdtPr>
      <w:sdtEndPr>
        <w:rPr>
          <w:b/>
          <w:bCs/>
          <w:color w:val="auto"/>
        </w:rPr>
      </w:sdtEndPr>
      <w:sdtContent>
        <w:p w14:paraId="60FF83B3" w14:textId="77777777" w:rsidR="00DD1E42" w:rsidRPr="00C54547" w:rsidRDefault="00DD1E42" w:rsidP="005F6E75">
          <w:pPr>
            <w:pStyle w:val="Titolosommario"/>
            <w:rPr>
              <w:lang w:val="en-US"/>
            </w:rPr>
          </w:pPr>
          <w:proofErr w:type="spellStart"/>
          <w:r w:rsidRPr="00C54547">
            <w:rPr>
              <w:lang w:val="en-US"/>
            </w:rPr>
            <w:t>Sommario</w:t>
          </w:r>
          <w:proofErr w:type="spellEnd"/>
        </w:p>
        <w:p w14:paraId="456C62D0" w14:textId="77777777"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14:paraId="6A1797E8" w14:textId="77777777" w:rsidR="00DD1E42" w:rsidRDefault="00000000"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14:paraId="262B9106" w14:textId="77777777" w:rsidR="00DD1E42" w:rsidRDefault="00000000"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14:paraId="706762AD" w14:textId="77777777" w:rsidR="000F6647" w:rsidRDefault="00DD1E42" w:rsidP="00CC2880">
          <w:r>
            <w:rPr>
              <w:b/>
              <w:bCs/>
            </w:rPr>
            <w:fldChar w:fldCharType="end"/>
          </w:r>
        </w:p>
      </w:sdtContent>
    </w:sdt>
    <w:p w14:paraId="49417C56" w14:textId="77777777" w:rsidR="000F6647" w:rsidRDefault="000F6647" w:rsidP="00CC2880">
      <w:pPr>
        <w:sectPr w:rsidR="000F6647" w:rsidSect="001842D2">
          <w:pgSz w:w="11906" w:h="16838"/>
          <w:pgMar w:top="1417" w:right="1134" w:bottom="1134" w:left="1134" w:header="0" w:footer="0" w:gutter="0"/>
          <w:cols w:space="708"/>
          <w:titlePg/>
          <w:docGrid w:linePitch="360"/>
        </w:sectPr>
      </w:pPr>
    </w:p>
    <w:p w14:paraId="704BC1E3" w14:textId="77777777" w:rsidR="00DD1E42" w:rsidRDefault="00DD1E42" w:rsidP="00CC2880"/>
    <w:bookmarkStart w:id="73335486" w:name="ctxt"/>
    <w:bookmarkEnd w:id="73335486"/>
    <w:p>
      <w:pPr>
        <w:widowControl w:val="on"/>
        <w:pBdr/>
        <w:spacing w:before="75" w:after="75" w:line="240" w:lineRule="auto"/>
        <w:ind w:left="75" w:right="75"/>
        <w:jc w:val="left"/>
      </w:pPr>
    </w:p>
    <w:p>
      <w:pPr>
        <w:pStyle w:val="Titolo1"/>
      </w:pPr>
      <w:r>
        <w:rPr/>
        <w:t xml:space="preserve">Informazioni generali</w:t>
      </w:r>
    </w:p>
    <w:p>
      <w:pPr>
        <w:widowControl w:val="on"/>
        <w:pBdr/>
        <w:spacing w:before="0" w:after="0" w:line="240" w:lineRule="auto"/>
        <w:ind w:left="0" w:right="0"/>
        <w:jc w:val="left"/>
      </w:pPr>
    </w:p>
    <w:p>
      <w:pPr>
        <w:pStyle w:val="Titolo2"/>
      </w:pPr>
      <w:r>
        <w:rPr/>
        <w:t xml:space="preserve">Scopo del manuale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numPr>
                <w:ilvl w:val="0"/>
                <w:numId w:val="17050"/>
              </w:numPr>
              <w:spacing w:before="0" w:after="0" w:line="262" w:lineRule="auto"/>
              <w:jc w:val="left"/>
              <w:rPr>
                <w:color w:val="00274C"/>
                <w:sz w:val="20"/>
                <w:szCs w:val="20"/>
              </w:rPr>
            </w:pPr>
            <w:r>
              <w:rPr>
                <w:color w:val="00274C"/>
                <w:position w:val="-2"/>
                <w:sz w:val="20"/>
                <w:szCs w:val="20"/>
                <w:u w:val="none"/>
              </w:rPr>
              <w:t xml:space="preserve">Questo manuale contiene le istruzioni necessarie ad eseguire un corretto uso e una corretta manutenzione del motore, quindi deve essere sempre disponibile, in modo tale da poterlo consultare all'occorrenza.</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Questo manuale è considerato parte integrante del motore, in caso di cessione o vendita, deve essere sempre allegato ad esso.</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Sul motore sono applicati appositi pittogrammi e sarà cura dell'operatore mantenerli in perfetto stato visivo e sostituirli quando non siano più leggibili</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Le informazioni, le descrizioni e le illustrazioni contenute nel manuale rispecchiano lo stato dell'arte al momento della commercializzazione del motore.</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Lo sviluppo dei motori, è tuttavia continuo, pertanto le informazioni contenute all'interno di questa pubblicazione sono soggette a variazioni senza obbligo di preavviso.</w:t>
            </w:r>
          </w:p>
          <w:p>
            <w:pPr>
              <w:numPr>
                <w:ilvl w:val="0"/>
                <w:numId w:val="17050"/>
              </w:numPr>
              <w:spacing w:before="0" w:after="0" w:line="262" w:lineRule="auto"/>
              <w:jc w:val="left"/>
              <w:rPr>
                <w:color w:val="00274C"/>
                <w:sz w:val="20"/>
                <w:szCs w:val="20"/>
              </w:rPr>
            </w:pPr>
            <w:r>
              <w:rPr>
                <w:b/>
                <w:bCs/>
                <w:color w:val="00274C"/>
                <w:position w:val="-2"/>
                <w:sz w:val="20"/>
                <w:szCs w:val="20"/>
                <w:u w:val="none"/>
              </w:rPr>
              <w:t xml:space="preserve">KOHLER </w:t>
            </w:r>
            <w:r>
              <w:rPr>
                <w:color w:val="00274C"/>
                <w:position w:val="-2"/>
                <w:sz w:val="20"/>
                <w:szCs w:val="20"/>
                <w:u w:val="none"/>
              </w:rPr>
              <w:t xml:space="preserve"> si riserva il diritto di apportare, in qualsiasi momento, eventuali modifiche ai motori per motivi di carattere tecnico o commerciale.</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Tali modifiche non obbligano  </w:t>
            </w:r>
            <w:r>
              <w:rPr>
                <w:b/>
                <w:bCs/>
                <w:color w:val="00274C"/>
                <w:position w:val="-2"/>
                <w:sz w:val="20"/>
                <w:szCs w:val="20"/>
                <w:u w:val="none"/>
              </w:rPr>
              <w:t xml:space="preserve">KOHLER </w:t>
            </w:r>
            <w:r>
              <w:rPr>
                <w:color w:val="00274C"/>
                <w:position w:val="-2"/>
                <w:sz w:val="20"/>
                <w:szCs w:val="20"/>
                <w:u w:val="none"/>
              </w:rPr>
              <w:t xml:space="preserve"> ad intervenire sulla produzione commercializzata fino a quel momento, né a considerare la presente pubblicazione inadeguata.</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Eventuali integrazioni che  </w:t>
            </w:r>
            <w:r>
              <w:rPr>
                <w:b/>
                <w:bCs/>
                <w:color w:val="00274C"/>
                <w:position w:val="-2"/>
                <w:sz w:val="20"/>
                <w:szCs w:val="20"/>
                <w:u w:val="none"/>
              </w:rPr>
              <w:t xml:space="preserve">KOHLER </w:t>
            </w:r>
            <w:r>
              <w:rPr>
                <w:color w:val="00274C"/>
                <w:position w:val="-2"/>
                <w:sz w:val="20"/>
                <w:szCs w:val="20"/>
                <w:u w:val="none"/>
              </w:rPr>
              <w:t xml:space="preserve"> riterrà opportuno fornite in seguito dovranno essere conservate unitamente al manuale e considerate parte integrante di esso.</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Le informazioni qui riportate sono di proprietà esclusiva della  </w:t>
            </w:r>
            <w:r>
              <w:rPr>
                <w:b/>
                <w:bCs/>
                <w:color w:val="00274C"/>
                <w:position w:val="-2"/>
                <w:sz w:val="20"/>
                <w:szCs w:val="20"/>
                <w:u w:val="none"/>
              </w:rPr>
              <w:t xml:space="preserve">KOHLER</w:t>
            </w:r>
            <w:r>
              <w:rPr>
                <w:color w:val="00274C"/>
                <w:position w:val="-2"/>
                <w:sz w:val="20"/>
                <w:szCs w:val="20"/>
                <w:u w:val="none"/>
              </w:rPr>
              <w:t xml:space="preserve"> , pertanto non sono permesse riproduzioni o ristampe nè parziali nè totali senza il permesso espresso della  </w:t>
            </w:r>
            <w:r>
              <w:rPr>
                <w:b/>
                <w:bCs/>
                <w:color w:val="00274C"/>
                <w:position w:val="-2"/>
                <w:sz w:val="20"/>
                <w:szCs w:val="20"/>
                <w:u w:val="none"/>
              </w:rPr>
              <w:t xml:space="preserve">KOHLER</w:t>
            </w:r>
            <w:r>
              <w:rPr>
                <w:color w:val="00274C"/>
                <w:position w:val="-2"/>
                <w:sz w:val="20"/>
                <w:szCs w:val="20"/>
                <w:u w:val="none"/>
              </w:rPr>
              <w:t xml:space="preserve">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Glossario e definizioni</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I paragrafi, le tabelle e le figure sono numerate per capitolo seguite dal numero progressivo di paragrafo, tabella e/o figura.</w:t>
            </w:r>
            <w:r>
              <w:rPr>
                <w:color w:val="00274C"/>
                <w:position w:val="-2"/>
                <w:sz w:val="20"/>
                <w:szCs w:val="20"/>
                <w:u w:val="none"/>
              </w:rPr>
              <w:br/>
              <w:t xml:space="preserve">Es:  </w:t>
            </w:r>
            <w:r>
              <w:rPr>
                <w:b/>
                <w:bCs/>
                <w:color w:val="00274C"/>
                <w:position w:val="-2"/>
                <w:sz w:val="20"/>
                <w:szCs w:val="20"/>
                <w:u w:val="none"/>
              </w:rPr>
              <w:t xml:space="preserve">Par. 2.3</w:t>
            </w:r>
            <w:r>
              <w:rPr>
                <w:color w:val="00274C"/>
                <w:position w:val="-2"/>
                <w:sz w:val="20"/>
                <w:szCs w:val="20"/>
                <w:u w:val="none"/>
              </w:rPr>
              <w:t xml:space="preserve">  - capitolo 2 paragrafo 3.</w:t>
            </w:r>
            <w:r>
              <w:rPr>
                <w:b/>
                <w:bCs/>
                <w:color w:val="00274C"/>
                <w:position w:val="-2"/>
                <w:sz w:val="20"/>
                <w:szCs w:val="20"/>
                <w:u w:val="none"/>
              </w:rPr>
              <w:br/>
              <w:t xml:space="preserve">Tab. 3.4</w:t>
            </w:r>
            <w:r>
              <w:rPr>
                <w:color w:val="00274C"/>
                <w:position w:val="-2"/>
                <w:sz w:val="20"/>
                <w:szCs w:val="20"/>
                <w:u w:val="none"/>
              </w:rPr>
              <w:t xml:space="preserve">  - capitolo 3 tabella 4.</w:t>
            </w:r>
            <w:r>
              <w:rPr>
                <w:b/>
                <w:bCs/>
                <w:color w:val="00274C"/>
                <w:position w:val="-2"/>
                <w:sz w:val="20"/>
                <w:szCs w:val="20"/>
                <w:u w:val="none"/>
              </w:rPr>
              <w:br/>
              <w:t xml:space="preserve">Fig. 5.5</w:t>
            </w:r>
            <w:r>
              <w:rPr>
                <w:color w:val="00274C"/>
                <w:position w:val="-2"/>
                <w:sz w:val="20"/>
                <w:szCs w:val="20"/>
                <w:u w:val="none"/>
              </w:rPr>
              <w:t xml:space="preserve">  - capitolo 5 figura 5.</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 riferimenti degli oggetti descritti nel testo e in figura sono indicati tramite lettere e numeri, le quali sono sempre e solo inerenti al paragrafo che si sta consultando a meno che non vi siano specifici richiami ad altre figure o paragrafi.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Tutti i dati, unità di misura e relativi simboli sono indicati nella sezione glossario.</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Emissione - Relativo alle istruzioni di installazione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La mancata osservanza delle istruzioni, per l'installazione di un motore certificato in un apparecchio non stradale viola il diritto federale (40 CFR 1068,105 (b)), ed è soggetto a multe o altre sanzioni, come descritto nel Clean Air Act. Il costruttore dell'apparecchio deve applicare un'etichetta separata con la seguente dicitura: "ULTRA LOW SULFUR FUEL ONLY" (SOLO CARBURANTE A CONTENUTO DI ZOLFO ULTRA BASSO), vicino al tappo per il rifornimento del carburante.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Assicurarsi che sia installato un motore adeguatamente certificato per la vostra applicazione.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Motori a velocità costante devono essere installati solo su apparecchiature per il funzionamento a velocità costante.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Se si installa il motore in modo da rendere l'etichetta sulle informazioni di controllo delle emissioni, difficile da leggere durante la normale manutenzione, è necessario applicare un duplicato dell'etichetta motore sulla macchina, come descritto in 40 CFR 1068,105.</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Richiesta assistenza</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numPr>
                <w:ilvl w:val="0"/>
                <w:numId w:val="17050"/>
              </w:numPr>
              <w:spacing w:before="0" w:after="0" w:line="262" w:lineRule="auto"/>
              <w:jc w:val="left"/>
              <w:rPr>
                <w:color w:val="00274C"/>
                <w:sz w:val="20"/>
                <w:szCs w:val="20"/>
              </w:rPr>
            </w:pPr>
            <w:r>
              <w:rPr>
                <w:color w:val="00274C"/>
                <w:position w:val="-2"/>
                <w:sz w:val="20"/>
                <w:szCs w:val="20"/>
                <w:u w:val="none"/>
              </w:rPr>
              <w:t xml:space="preserve">La lista completa e aggiornata dei centri assistenza autorizzati  </w:t>
            </w:r>
            <w:r>
              <w:rPr>
                <w:b/>
                <w:bCs/>
                <w:color w:val="00274C"/>
                <w:position w:val="-2"/>
                <w:sz w:val="20"/>
                <w:szCs w:val="20"/>
                <w:u w:val="none"/>
              </w:rPr>
              <w:t xml:space="preserve">Kohler Co.</w:t>
            </w:r>
            <w:r>
              <w:rPr>
                <w:color w:val="00274C"/>
                <w:position w:val="-2"/>
                <w:sz w:val="20"/>
                <w:szCs w:val="20"/>
                <w:u w:val="none"/>
              </w:rPr>
              <w:t xml:space="preserve">  si può consultare sui siti web:</w:t>
            </w:r>
            <w:hyperlink r:id="rId5352641b2e0e1f2fc" w:history="1">
              <w:r>
                <w:rPr>
                  <w:rStyle w:val="DefaultParagraphFontPHPDOCX"/>
                  <w:b/>
                  <w:bCs/>
                  <w:color w:val="0000FF"/>
                  <w:position w:val="-2"/>
                  <w:sz w:val="20"/>
                  <w:szCs w:val="20"/>
                  <w:u w:val="single" w:color=""/>
                </w:rPr>
                <w:br/>
                <w:t xml:space="preserve">www.kohlerengines.com</w:t>
              </w:r>
            </w:hyperlink>
            <w:r>
              <w:rPr>
                <w:color w:val="00274C"/>
                <w:position w:val="-2"/>
                <w:sz w:val="20"/>
                <w:szCs w:val="20"/>
                <w:u w:val="none"/>
              </w:rPr>
              <w:t xml:space="preserve">  &amp;  </w:t>
            </w:r>
            <w:hyperlink r:id="rId4218641b2e0e1f547" w:history="1">
              <w:r>
                <w:rPr>
                  <w:rStyle w:val="DefaultParagraphFontPHPDOCX"/>
                  <w:b/>
                  <w:bCs/>
                  <w:color w:val="0000FF"/>
                  <w:position w:val="-2"/>
                  <w:sz w:val="20"/>
                  <w:szCs w:val="20"/>
                  <w:u w:val="none"/>
                </w:rPr>
                <w:t xml:space="preserve">dealers.kohlerpower.it</w:t>
              </w:r>
            </w:hyperlink>
            <w:r>
              <w:rPr>
                <w:color w:val="00274C"/>
                <w:position w:val="-2"/>
                <w:sz w:val="20"/>
                <w:szCs w:val="20"/>
                <w:u w:val="none"/>
              </w:rPr>
              <w:t xml:space="preserve"> .</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Per domande sui diritti e le responsabilità poste in essere dalla garanzia oppure per conoscere la sede del centro manutenzione autorizzato  </w:t>
            </w:r>
            <w:r>
              <w:rPr>
                <w:b/>
                <w:bCs/>
                <w:color w:val="00274C"/>
                <w:position w:val="-2"/>
                <w:sz w:val="20"/>
                <w:szCs w:val="20"/>
                <w:u w:val="none"/>
              </w:rPr>
              <w:t xml:space="preserve">Kohler Co.</w:t>
            </w:r>
            <w:r>
              <w:rPr>
                <w:color w:val="00274C"/>
                <w:position w:val="-2"/>
                <w:sz w:val="20"/>
                <w:szCs w:val="20"/>
                <w:u w:val="none"/>
              </w:rPr>
              <w:t xml:space="preserve">  più vicino, chiamare il numero 1-800-544-2444 o visitare il sito Web  </w:t>
            </w:r>
            <w:hyperlink r:id="rId2526641b2e0e1fc67" w:history="1">
              <w:r>
                <w:rPr>
                  <w:rStyle w:val="DefaultParagraphFontPHPDOCX"/>
                  <w:b/>
                  <w:bCs/>
                  <w:color w:val="0000FF"/>
                  <w:position w:val="-2"/>
                  <w:sz w:val="20"/>
                  <w:szCs w:val="20"/>
                  <w:u w:val="single" w:color=""/>
                </w:rPr>
                <w:t xml:space="preserve">www.kohlerengines.com</w:t>
              </w:r>
            </w:hyperlink>
            <w:r>
              <w:rPr>
                <w:color w:val="00274C"/>
                <w:position w:val="-2"/>
                <w:sz w:val="20"/>
                <w:szCs w:val="20"/>
                <w:u w:val="none"/>
              </w:rPr>
              <w:t xml:space="preserve">  (per USA e Nord America).</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costruttore e motore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La targhetta di identificazione motore è situata sulla parte bassa del basamento, essa è visibile dal lato di aspirazione o dal lato scarico, di seguito vengono illustrate le targhette che possono essere presenti. *</w:t>
            </w:r>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96396100" name="name9673641b2e0e2f4d8" descr="Cap_1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4.png"/>
                          <pic:cNvPicPr/>
                        </pic:nvPicPr>
                        <pic:blipFill>
                          <a:blip r:embed="rId5677641b2e0e2f4d3" cstate="print"/>
                          <a:stretch>
                            <a:fillRect/>
                          </a:stretch>
                        </pic:blipFill>
                        <pic:spPr>
                          <a:xfrm>
                            <a:off x="0" y="0"/>
                            <a:ext cx="5551200" cy="416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position w:val="-168"/>
              </w:rPr>
              <w:drawing>
                <wp:inline distT="0" distB="0" distL="0" distR="0">
                  <wp:extent cx="5551200" cy="2167200"/>
                  <wp:effectExtent b="0" l="0" r="0" t="0"/>
                  <wp:docPr id="7480682" name="name8838641b2e0e3ba63" descr="Cap_1_0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4a.png"/>
                          <pic:cNvPicPr/>
                        </pic:nvPicPr>
                        <pic:blipFill>
                          <a:blip r:embed="rId8026641b2e0e3ba5e" cstate="print"/>
                          <a:stretch>
                            <a:fillRect/>
                          </a:stretch>
                        </pic:blipFill>
                        <pic:spPr>
                          <a:xfrm>
                            <a:off x="0" y="0"/>
                            <a:ext cx="5551200" cy="216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22927630" name="name6018641b2e0e476dd" descr="Cap_1_0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4b.png"/>
                          <pic:cNvPicPr/>
                        </pic:nvPicPr>
                        <pic:blipFill>
                          <a:blip r:embed="rId5504641b2e0e476d8" cstate="print"/>
                          <a:stretch>
                            <a:fillRect/>
                          </a:stretch>
                        </pic:blipFill>
                        <pic:spPr>
                          <a:xfrm>
                            <a:off x="0" y="0"/>
                            <a:ext cx="5551200" cy="4161600"/>
                          </a:xfrm>
                          <a:prstGeom prst="rect">
                            <a:avLst/>
                          </a:prstGeom>
                          <a:ln w="0">
                            <a:noFill/>
                          </a:ln>
                        </pic:spPr>
                      </pic:pic>
                    </a:graphicData>
                  </a:graphic>
                </wp:inline>
              </w:drawing>
            </w:r>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1.1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Produttore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Luogo di produzione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Modello motore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Numero di serie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Data di produzione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Specifica motore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Dati di omologazione e direttive "CE"</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Etichette omologazioni</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1.3.1 Etichetta per Norme EPA </w:t>
            </w:r>
            <w:r>
              <w:rPr>
                <w:color w:val="00274C"/>
                <w:position w:val="-2"/>
                <w:sz w:val="20"/>
                <w:szCs w:val="20"/>
                <w:u w:val="none"/>
              </w:rPr>
              <w:t xml:space="preserve"> </w:t>
            </w:r>
            <w:r>
              <w:rPr>
                <w:b/>
                <w:bCs/>
                <w:color w:val="00274C"/>
                <w:position w:val="-2"/>
                <w:sz w:val="20"/>
                <w:szCs w:val="20"/>
                <w:u w:val="none"/>
              </w:rPr>
              <w:t xml:space="preserve">(esempio di compilazione)</w:t>
            </w:r>
          </w:p>
          <w:p/>
          <w:p/>
          <w:p>
            <w:pPr>
              <w:widowControl w:val="on"/>
              <w:pBdr/>
              <w:spacing w:before="0" w:after="0" w:line="262" w:lineRule="auto"/>
              <w:ind w:left="0" w:right="0"/>
              <w:jc w:val="left"/>
              <w:textAlignment w:val="center"/>
            </w:pPr>
            <w:r>
              <w:rPr>
                <w:position w:val="-574"/>
              </w:rPr>
              <w:drawing>
                <wp:inline distT="0" distB="0" distL="0" distR="0">
                  <wp:extent cx="5551200" cy="7207200"/>
                  <wp:effectExtent b="0" l="0" r="0" t="0"/>
                  <wp:docPr id="28053182" name="name8327641b2e0e62feb" descr="Cap_1_0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5a.png"/>
                          <pic:cNvPicPr/>
                        </pic:nvPicPr>
                        <pic:blipFill>
                          <a:blip r:embed="rId5227641b2e0e62fe6" cstate="print"/>
                          <a:stretch>
                            <a:fillRect/>
                          </a:stretch>
                        </pic:blipFill>
                        <pic:spPr>
                          <a:xfrm>
                            <a:off x="0" y="0"/>
                            <a:ext cx="5551200" cy="7207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1.1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Indicazione dell'anno corrispondente al rispetto della normativa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Categoria di potenza (kW)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Cilindrata motore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Indicazione dell'emissione particolato (g/kWh)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identificazione famiglia motore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Sistema di controllo emissioni = ECS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Carburante a basso contenuto di zolfo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Indicazione dell'anticipo iniezione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 all'apertura dell'elettroiniettore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Data di produzione (esempio: 2013.GEN)</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1.3.2 Etichetta per Norme Cina</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(esempio di compilazione)</w:t>
            </w:r>
          </w:p>
          <w:p/>
          <w:p/>
          <w:p>
            <w:pPr>
              <w:widowControl w:val="on"/>
              <w:pBdr/>
              <w:spacing w:before="0" w:after="0" w:line="262" w:lineRule="auto"/>
              <w:ind w:left="0" w:right="0"/>
              <w:jc w:val="left"/>
              <w:textAlignment w:val="center"/>
            </w:pPr>
            <w:r>
              <w:rPr>
                <w:position w:val="-574"/>
              </w:rPr>
              <w:drawing>
                <wp:inline distT="0" distB="0" distL="0" distR="0">
                  <wp:extent cx="5551200" cy="7207200"/>
                  <wp:effectExtent b="0" l="0" r="0" t="0"/>
                  <wp:docPr id="35113758" name="name8166641b2e0e77996" descr="Cap_1_0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5b.png"/>
                          <pic:cNvPicPr/>
                        </pic:nvPicPr>
                        <pic:blipFill>
                          <a:blip r:embed="rId7597641b2e0e77992" cstate="print"/>
                          <a:stretch>
                            <a:fillRect/>
                          </a:stretch>
                        </pic:blipFill>
                        <pic:spPr>
                          <a:xfrm>
                            <a:off x="0" y="0"/>
                            <a:ext cx="5551200" cy="72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Produttore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Modello motore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Data di produzione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certificazione emissioni Cina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Intervallo di potenza (kW)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emissioni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Potenza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Sistema post-trattamento</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1.3.3 Etichetta per Norme Corea</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(esempio di compilazione)</w:t>
            </w:r>
          </w:p>
          <w:p/>
          <w:p/>
          <w:p>
            <w:pPr>
              <w:widowControl w:val="on"/>
              <w:pBdr/>
              <w:spacing w:before="0" w:after="0" w:line="262" w:lineRule="auto"/>
              <w:ind w:left="0" w:right="0"/>
              <w:jc w:val="left"/>
              <w:textAlignment w:val="center"/>
            </w:pPr>
            <w:r>
              <w:rPr>
                <w:position w:val="-435"/>
              </w:rPr>
              <w:drawing>
                <wp:inline distT="0" distB="0" distL="0" distR="0">
                  <wp:extent cx="5551200" cy="5486400"/>
                  <wp:effectExtent b="0" l="0" r="0" t="0"/>
                  <wp:docPr id="57406879" name="name8645641b2e0e97133" descr="Cap_1_05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5c.png"/>
                          <pic:cNvPicPr/>
                        </pic:nvPicPr>
                        <pic:blipFill>
                          <a:blip r:embed="rId9536641b2e0e9712e" cstate="print"/>
                          <a:stretch>
                            <a:fillRect/>
                          </a:stretch>
                        </pic:blipFill>
                        <pic:spPr>
                          <a:xfrm>
                            <a:off x="0" y="0"/>
                            <a:ext cx="5551200" cy="5486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Tier 4 Final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Modello motore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Data di produzione e codice costruttore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certificazione emissioni Corea</w:t>
                  </w:r>
                </w:p>
              </w:tc>
            </w:tr>
          </w:tbl>
          <w:p/>
          <w:p/>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componenti motore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29149934" name="name8338641b2e0ea768f" descr="Cap_1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1.png"/>
                          <pic:cNvPicPr/>
                        </pic:nvPicPr>
                        <pic:blipFill>
                          <a:blip r:embed="rId4741641b2e0ea768a" cstate="print"/>
                          <a:stretch>
                            <a:fillRect/>
                          </a:stretch>
                        </pic:blipFill>
                        <pic:spPr>
                          <a:xfrm>
                            <a:off x="0" y="0"/>
                            <a:ext cx="5551200" cy="416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72084754" name="name8624641b2e0eb55a4" descr="Cap_1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2.png"/>
                          <pic:cNvPicPr/>
                        </pic:nvPicPr>
                        <pic:blipFill>
                          <a:blip r:embed="rId5372641b2e0eb559d" cstate="print"/>
                          <a:stretch>
                            <a:fillRect/>
                          </a:stretch>
                        </pic:blipFill>
                        <pic:spPr>
                          <a:xfrm>
                            <a:off x="0" y="0"/>
                            <a:ext cx="5551200" cy="416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85714320" name="name3810641b2e0ec3608" descr="Cap_1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3.png"/>
                          <pic:cNvPicPr/>
                        </pic:nvPicPr>
                        <pic:blipFill>
                          <a:blip r:embed="rId4990641b2e0ec35ef" cstate="print"/>
                          <a:stretch>
                            <a:fillRect/>
                          </a:stretch>
                        </pic:blipFill>
                        <pic:spPr>
                          <a:xfrm>
                            <a:off x="0" y="0"/>
                            <a:ext cx="5551200" cy="4161600"/>
                          </a:xfrm>
                          <a:prstGeom prst="rect">
                            <a:avLst/>
                          </a:prstGeom>
                          <a:ln w="0">
                            <a:noFill/>
                          </a:ln>
                        </pic:spPr>
                      </pic:pic>
                    </a:graphicData>
                  </a:graphic>
                </wp:inline>
              </w:drawing>
            </w:r>
          </w:p>
          <w:p/>
          <w:p/>
          <w:p/>
          <w:p/>
          <w:p>
            <w:pPr>
              <w:widowControl w:val="on"/>
              <w:pBdr/>
              <w:spacing w:before="0" w:after="0" w:line="262" w:lineRule="auto"/>
              <w:ind w:left="0" w:right="0"/>
              <w:jc w:val="left"/>
              <w:textAlignment w:val="center"/>
            </w:pPr>
            <w:r>
              <w:rPr>
                <w:b/>
                <w:bCs/>
                <w:i/>
                <w:iCs/>
                <w:color w:val="00274C"/>
                <w:position w:val="-2"/>
                <w:sz w:val="20"/>
                <w:szCs w:val="20"/>
                <w:u w:val="none"/>
              </w:rPr>
              <w:t xml:space="preserve">NOTA:</w:t>
            </w:r>
            <w:r>
              <w:rPr>
                <w:color w:val="00274C"/>
                <w:position w:val="-2"/>
                <w:sz w:val="20"/>
                <w:szCs w:val="20"/>
                <w:u w:val="none"/>
              </w:rPr>
              <w:t xml:space="preserve"> </w:t>
            </w:r>
            <w:r>
              <w:rPr>
                <w:b/>
                <w:bCs/>
                <w:i/>
                <w:iCs/>
                <w:color w:val="00274C"/>
                <w:position w:val="-2"/>
                <w:sz w:val="20"/>
                <w:szCs w:val="20"/>
                <w:u w:val="none"/>
              </w:rPr>
              <w:t xml:space="preserve">Alcuni componenti hanno lo scopo puramente illustrativo, possono subire variazioni o non sono forniti da Kohler.</w:t>
            </w:r>
          </w:p>
          <w:p/>
        </w:tc>
      </w:tr>
      <w:tr>
        <w:trPr>
          <w:trHeight w:val="0" w:hRule="atLeast"/>
        </w:trPr>
        <w:tc>
          <w:tcPr>
            <w:tcW w:w="0" w:type="auto"/>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Leva acceleratore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aria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Tappo rifornimento olio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olio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carburante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Coppa olio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Tappo scarico olio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Asta livello olio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Motorino avviamento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Separatore vapori olio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Volano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liquido refrigerante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termostatica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Ventola</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pStyle w:val="Titolo1"/>
        <w:outlineLvl w:val="0"/>
      </w:pPr>
      <w:r>
        <w:rPr/>
        <w:t xml:space="preserve">Informazioni tecniche</w:t>
      </w:r>
    </w:p>
    <w:p>
      <w:pPr>
        <w:widowControl w:val="on"/>
        <w:pBdr/>
        <w:spacing w:before="0" w:after="0" w:line="240" w:lineRule="auto"/>
        <w:ind w:left="0" w:right="0"/>
        <w:jc w:val="left"/>
      </w:pPr>
    </w:p>
    <w:p>
      <w:pPr>
        <w:pStyle w:val="Titolo2"/>
      </w:pPr>
      <w:r>
        <w:rPr/>
        <w:t xml:space="preserve">Descrizione generale del motore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Diesel 4 tempi con cilindri in linea; - Raffreddamento a liquido;</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- 2 valvole per cilindro;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Iniezione indiretta.</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Dati tecnici motore</w:t>
      </w:r>
    </w:p>
    <w:p>
      <w:pPr>
        <w:widowControl w:val="on"/>
        <w:pBdr/>
        <w:spacing w:before="0" w:after="0" w:line="262" w:lineRule="auto"/>
        <w:ind w:left="0" w:right="0"/>
        <w:jc w:val="left"/>
      </w:pPr>
      <w:r>
        <w:rPr>
          <w:b/>
          <w:bCs/>
          <w:color w:val="00274C"/>
          <w:sz w:val="20"/>
          <w:szCs w:val="20"/>
          <w:u w:val="none"/>
        </w:rPr>
        <w:t xml:space="preserve">Tab. 2.1</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CARATTERISTICHE TECNICHE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UNITA' DI MISURA</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r>
              <w:rPr>
                <w:position w:val="-61"/>
              </w:rPr>
              <w:drawing>
                <wp:inline distT="0" distB="0" distL="0" distR="0">
                  <wp:extent cx="1123200" cy="842400"/>
                  <wp:effectExtent b="0" l="0" r="0" t="0"/>
                  <wp:docPr id="29774757" name="name8432641b2e0ee1e0a" descr="_.OM_Cap_2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OM_Cap_2_01.png"/>
                          <pic:cNvPicPr/>
                        </pic:nvPicPr>
                        <pic:blipFill>
                          <a:blip r:embed="rId4148641b2e0ee1e05" cstate="print"/>
                          <a:stretch>
                            <a:fillRect/>
                          </a:stretch>
                        </pic:blipFill>
                        <pic:spPr>
                          <a:xfrm>
                            <a:off x="0" y="0"/>
                            <a:ext cx="1123200" cy="8424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r>
              <w:rPr>
                <w:position w:val="-61"/>
              </w:rPr>
              <w:drawing>
                <wp:inline distT="0" distB="0" distL="0" distR="0">
                  <wp:extent cx="1123200" cy="842400"/>
                  <wp:effectExtent b="0" l="0" r="0" t="0"/>
                  <wp:docPr id="6148821" name="name7635641b2e0f05a21" descr="_.OM_Cap_2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OM_Cap_2_01.png"/>
                          <pic:cNvPicPr/>
                        </pic:nvPicPr>
                        <pic:blipFill>
                          <a:blip r:embed="rId3944641b2e0f05a1c" cstate="print"/>
                          <a:stretch>
                            <a:fillRect/>
                          </a:stretch>
                        </pic:blipFill>
                        <pic:spPr>
                          <a:xfrm>
                            <a:off x="0" y="0"/>
                            <a:ext cx="1123200" cy="8424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r>
              <w:rPr>
                <w:position w:val="-62"/>
              </w:rPr>
              <w:drawing>
                <wp:inline distT="0" distB="0" distL="0" distR="0">
                  <wp:extent cx="1137600" cy="849600"/>
                  <wp:effectExtent b="0" l="0" r="0" t="0"/>
                  <wp:docPr id="19203843" name="name9484641b2e0f232ee" descr="_.OM_Cap_2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OM_Cap_2_02.png"/>
                          <pic:cNvPicPr/>
                        </pic:nvPicPr>
                        <pic:blipFill>
                          <a:blip r:embed="rId1675641b2e0f232e9" cstate="print"/>
                          <a:stretch>
                            <a:fillRect/>
                          </a:stretch>
                        </pic:blipFill>
                        <pic:spPr>
                          <a:xfrm>
                            <a:off x="0" y="0"/>
                            <a:ext cx="1137600" cy="8496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r>
              <w:rPr>
                <w:position w:val="-63"/>
              </w:rPr>
              <w:drawing>
                <wp:inline distT="0" distB="0" distL="0" distR="0">
                  <wp:extent cx="1144800" cy="856800"/>
                  <wp:effectExtent b="0" l="0" r="0" t="0"/>
                  <wp:docPr id="45018596" name="name6535641b2e0f48412" descr="_.OM_Cap_2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OM_Cap_2_03.png"/>
                          <pic:cNvPicPr/>
                        </pic:nvPicPr>
                        <pic:blipFill>
                          <a:blip r:embed="rId3660641b2e0f4840e" cstate="print"/>
                          <a:stretch>
                            <a:fillRect/>
                          </a:stretch>
                        </pic:blipFill>
                        <pic:spPr>
                          <a:xfrm>
                            <a:off x="0" y="0"/>
                            <a:ext cx="1144800" cy="856800"/>
                          </a:xfrm>
                          <a:prstGeom prst="rect">
                            <a:avLst/>
                          </a:prstGeom>
                          <a:ln w="0">
                            <a:noFill/>
                          </a:ln>
                        </pic:spPr>
                      </pic:pic>
                    </a:graphicData>
                  </a:graphic>
                </wp:inline>
              </w:drawing>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Modello motore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KDW 502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KDW 702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KDW 1003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KDW 1404</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Cilindri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Alesaggio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Corsa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77.6</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Cilindrata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686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1028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1372</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INCLINAZIONE MASSIMA DURANTE IL FUNZIONAMENTO (anche in combinato)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max. 30 minuti</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 max.1 minuto</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CAPACITÀ OLIO (livello MAX.) -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filtro olio incluso</w:t>
            </w:r>
          </w:p>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coppa olio standard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coppa olio</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 maggiorata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CAPACITÀ OLIO (livello MAX.) -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senza filtro olio</w:t>
            </w:r>
          </w:p>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coppa olio</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 standard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coppa olio</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 maggiorata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PESO A SECCO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98</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Ingombro motori (mm)</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97"/>
              </w:rPr>
              <w:drawing>
                <wp:inline distT="0" distB="0" distL="0" distR="0">
                  <wp:extent cx="2527200" cy="2527200"/>
                  <wp:effectExtent b="0" l="0" r="0" t="0"/>
                  <wp:docPr id="93582047" name="name6475641b2e0f5a560" descr="Cap_2_04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04_Tavola_disegno_1.png"/>
                          <pic:cNvPicPr/>
                        </pic:nvPicPr>
                        <pic:blipFill>
                          <a:blip r:embed="rId1889641b2e0f5a55a" cstate="print"/>
                          <a:stretch>
                            <a:fillRect/>
                          </a:stretch>
                        </pic:blipFill>
                        <pic:spPr>
                          <a:xfrm>
                            <a:off x="0" y="0"/>
                            <a:ext cx="2527200" cy="2527200"/>
                          </a:xfrm>
                          <a:prstGeom prst="rect">
                            <a:avLst/>
                          </a:prstGeom>
                          <a:ln w="0">
                            <a:noFill/>
                          </a:ln>
                        </pic:spPr>
                      </pic:pic>
                    </a:graphicData>
                  </a:graphic>
                </wp:inline>
              </w:drawing>
            </w:r>
            <w:r>
              <w:rPr>
                <w:color w:val="00274C"/>
                <w:position w:val="-2"/>
                <w:sz w:val="20"/>
                <w:szCs w:val="20"/>
                <w:u w:val="none"/>
              </w:rPr>
              <w:t xml:space="preserve"> </w:t>
            </w:r>
            <w:r>
              <w:rPr>
                <w:position w:val="-197"/>
              </w:rPr>
              <w:drawing>
                <wp:inline distT="0" distB="0" distL="0" distR="0">
                  <wp:extent cx="2527200" cy="2527200"/>
                  <wp:effectExtent b="0" l="0" r="0" t="0"/>
                  <wp:docPr id="265985" name="name6017641b2e0f6412f" descr="Cap_2_09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09_Tavola_disegno_1.png"/>
                          <pic:cNvPicPr/>
                        </pic:nvPicPr>
                        <pic:blipFill>
                          <a:blip r:embed="rId5727641b2e0f6412b" cstate="print"/>
                          <a:stretch>
                            <a:fillRect/>
                          </a:stretch>
                        </pic:blipFill>
                        <pic:spPr>
                          <a:xfrm>
                            <a:off x="0" y="0"/>
                            <a:ext cx="2527200" cy="25272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KDW 502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KDW 702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KDW 1003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KDW 1404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X</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412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596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Y1*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562.35 =(Y+72.35)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588.35 = (Y+72.35)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588.35 = (Y+72.35)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588.35 = (Y+72.35)</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Y1* = </w:t>
            </w:r>
            <w:r>
              <w:rPr>
                <w:color w:val="00274C"/>
                <w:position w:val="-2"/>
                <w:sz w:val="20"/>
                <w:szCs w:val="20"/>
                <w:u w:val="none"/>
              </w:rPr>
              <w:t xml:space="preserve"> </w:t>
            </w:r>
            <w:r>
              <w:rPr>
                <w:b/>
                <w:bCs/>
                <w:color w:val="00274C"/>
                <w:position w:val="-2"/>
                <w:sz w:val="20"/>
                <w:szCs w:val="20"/>
                <w:u w:val="none"/>
              </w:rPr>
              <w:t xml:space="preserve">C</w:t>
            </w:r>
            <w:r>
              <w:rPr>
                <w:color w:val="00274C"/>
                <w:position w:val="-2"/>
                <w:sz w:val="20"/>
                <w:szCs w:val="20"/>
                <w:u w:val="none"/>
              </w:rPr>
              <w:t xml:space="preserve"> </w:t>
            </w:r>
            <w:r>
              <w:rPr>
                <w:b/>
                <w:bCs/>
                <w:color w:val="00274C"/>
                <w:position w:val="-2"/>
                <w:sz w:val="20"/>
                <w:szCs w:val="20"/>
                <w:u w:val="none"/>
              </w:rPr>
              <w:t xml:space="preserve">oppa olio</w:t>
            </w:r>
            <w:r>
              <w:rPr>
                <w:color w:val="00274C"/>
                <w:position w:val="-2"/>
                <w:sz w:val="20"/>
                <w:szCs w:val="20"/>
                <w:u w:val="none"/>
              </w:rPr>
              <w:t xml:space="preserve"> </w:t>
            </w:r>
            <w:r>
              <w:rPr>
                <w:b/>
                <w:bCs/>
                <w:color w:val="00274C"/>
                <w:position w:val="-2"/>
                <w:sz w:val="20"/>
                <w:szCs w:val="20"/>
                <w:u w:val="none"/>
              </w:rPr>
              <w:t xml:space="preserve"> maggiorata</w:t>
            </w:r>
            <w:r>
              <w:rPr>
                <w:color w:val="00274C"/>
                <w:position w:val="-2"/>
                <w:sz w:val="20"/>
                <w:szCs w:val="20"/>
                <w:u w:val="none"/>
              </w:rPr>
              <w:t xml:space="preserve"> </w:t>
            </w:r>
            <w:r>
              <w:rPr>
                <w:b/>
                <w:bCs/>
                <w:color w:val="00274C"/>
                <w:position w:val="-2"/>
                <w:sz w:val="20"/>
                <w:szCs w:val="20"/>
                <w:u w:val="none"/>
              </w:rPr>
              <w:t xml:space="preserve"> </w:t>
            </w:r>
          </w:p>
          <w:p/>
          <w:p/>
          <w:p/>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 le quote di ingombro variano in base alla configurazione del motore.</w:t>
            </w:r>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Olio</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624428" name="name7504641b2e0f6e1a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02641b2e0f6e1a2"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7050"/>
        </w:numPr>
        <w:spacing w:before="0" w:after="0" w:line="240" w:lineRule="auto"/>
        <w:jc w:val="left"/>
        <w:rPr>
          <w:color w:val="00274C"/>
          <w:sz w:val="20"/>
          <w:szCs w:val="20"/>
        </w:rPr>
      </w:pPr>
      <w:r>
        <w:rPr>
          <w:color w:val="00274C"/>
          <w:sz w:val="20"/>
          <w:szCs w:val="20"/>
          <w:u w:val="none"/>
        </w:rPr>
        <w:t xml:space="preserve">Il motore può danneggiarsi se fatto lavorare con livello olio non corretto.</w:t>
      </w:r>
    </w:p>
    <w:p>
      <w:pPr>
        <w:numPr>
          <w:ilvl w:val="0"/>
          <w:numId w:val="17050"/>
        </w:numPr>
        <w:spacing w:before="0" w:after="0" w:line="240" w:lineRule="auto"/>
        <w:jc w:val="left"/>
        <w:rPr>
          <w:color w:val="00274C"/>
          <w:sz w:val="20"/>
          <w:szCs w:val="20"/>
        </w:rPr>
      </w:pPr>
      <w:r>
        <w:rPr>
          <w:color w:val="00274C"/>
          <w:sz w:val="20"/>
          <w:szCs w:val="20"/>
          <w:u w:val="none"/>
        </w:rPr>
        <w:t xml:space="preserve">Non superare il livello MAX. poichè la sua combustione può provocare un brusco aumento della velocità di rotazione.</w:t>
      </w:r>
    </w:p>
    <w:p>
      <w:pPr>
        <w:numPr>
          <w:ilvl w:val="0"/>
          <w:numId w:val="17050"/>
        </w:numPr>
        <w:spacing w:before="0" w:after="0" w:line="240" w:lineRule="auto"/>
        <w:jc w:val="left"/>
        <w:rPr>
          <w:color w:val="00274C"/>
          <w:sz w:val="20"/>
          <w:szCs w:val="20"/>
        </w:rPr>
      </w:pPr>
      <w:r>
        <w:rPr>
          <w:color w:val="00274C"/>
          <w:sz w:val="20"/>
          <w:szCs w:val="20"/>
          <w:u w:val="none"/>
        </w:rPr>
        <w:t xml:space="preserve">Utilizzare unicamente l'olio prescritto al fine di garantire una adeguata protezione, efficenza e durata del motore.</w:t>
      </w:r>
    </w:p>
    <w:p>
      <w:pPr>
        <w:numPr>
          <w:ilvl w:val="0"/>
          <w:numId w:val="17050"/>
        </w:numPr>
        <w:spacing w:before="0" w:after="0" w:line="240" w:lineRule="auto"/>
        <w:jc w:val="left"/>
        <w:rPr>
          <w:color w:val="00274C"/>
          <w:sz w:val="20"/>
          <w:szCs w:val="20"/>
        </w:rPr>
      </w:pPr>
      <w:r>
        <w:rPr>
          <w:color w:val="00274C"/>
          <w:sz w:val="20"/>
          <w:szCs w:val="20"/>
          <w:u w:val="none"/>
        </w:rPr>
        <w:t xml:space="preserve">Impiegando olio di qualità inferiore a quello prescritto, la durata del motore ne risulterà notevolmente compromessa.</w:t>
      </w:r>
    </w:p>
    <w:p>
      <w:pPr>
        <w:numPr>
          <w:ilvl w:val="0"/>
          <w:numId w:val="17050"/>
        </w:numPr>
        <w:spacing w:before="0" w:after="0" w:line="240" w:lineRule="auto"/>
        <w:jc w:val="left"/>
        <w:rPr>
          <w:color w:val="00274C"/>
          <w:sz w:val="20"/>
          <w:szCs w:val="20"/>
        </w:rPr>
      </w:pPr>
      <w:r>
        <w:rPr>
          <w:color w:val="00274C"/>
          <w:sz w:val="20"/>
          <w:szCs w:val="20"/>
          <w:u w:val="none"/>
        </w:rPr>
        <w:t xml:space="preserve">La viscosità dell'olio deve essere adeguata alla temperatura ambiente in cui il motore opera.</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534671" name="name3456641b2e0f7553a"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107641b2e0f75536"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Pericolo</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7050"/>
        </w:numPr>
        <w:spacing w:before="0" w:after="0" w:line="240" w:lineRule="auto"/>
        <w:jc w:val="left"/>
        <w:rPr>
          <w:color w:val="00274C"/>
          <w:sz w:val="20"/>
          <w:szCs w:val="20"/>
        </w:rPr>
      </w:pPr>
      <w:r>
        <w:rPr>
          <w:color w:val="00274C"/>
          <w:sz w:val="20"/>
          <w:szCs w:val="20"/>
          <w:u w:val="none"/>
        </w:rPr>
        <w:t xml:space="preserve">Il prolungato contatto della pelle con l'olio motore esausto può essere causa di cancro all'epidermide.</w:t>
      </w:r>
    </w:p>
    <w:p>
      <w:pPr>
        <w:numPr>
          <w:ilvl w:val="0"/>
          <w:numId w:val="17050"/>
        </w:numPr>
        <w:spacing w:before="0" w:after="0" w:line="240" w:lineRule="auto"/>
        <w:jc w:val="left"/>
        <w:rPr>
          <w:color w:val="00274C"/>
          <w:sz w:val="20"/>
          <w:szCs w:val="20"/>
        </w:rPr>
      </w:pPr>
      <w:r>
        <w:rPr>
          <w:color w:val="00274C"/>
          <w:sz w:val="20"/>
          <w:szCs w:val="20"/>
          <w:u w:val="none"/>
        </w:rPr>
        <w:t xml:space="preserve">Se il contatto con l'olio fosse inevitabile, lavarsi accuratamente le mani con acqua e sapone non appena possibile.</w:t>
      </w:r>
    </w:p>
    <w:p>
      <w:pPr>
        <w:numPr>
          <w:ilvl w:val="0"/>
          <w:numId w:val="17050"/>
        </w:numPr>
        <w:spacing w:before="0" w:after="0" w:line="240" w:lineRule="auto"/>
        <w:jc w:val="left"/>
        <w:rPr>
          <w:color w:val="00274C"/>
          <w:sz w:val="20"/>
          <w:szCs w:val="20"/>
        </w:rPr>
      </w:pPr>
      <w:r>
        <w:rPr>
          <w:color w:val="00274C"/>
          <w:sz w:val="20"/>
          <w:szCs w:val="20"/>
          <w:u w:val="none"/>
        </w:rPr>
        <w:t xml:space="preserve">Per lo smaltimento dell'olio esausto fare riferimento al  </w:t>
      </w:r>
      <w:r>
        <w:rPr>
          <w:b/>
          <w:bCs/>
          <w:color w:val="00274C"/>
          <w:sz w:val="20"/>
          <w:szCs w:val="20"/>
          <w:u w:val="none"/>
        </w:rPr>
        <w:t xml:space="preserve">Par. DISMISSIONE e ROTTAMAZIONE</w:t>
      </w: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br/>
        <w:t xml:space="preserve">2.4.1 Classificazione olio SAE</w:t>
      </w:r>
    </w:p>
    <w:p>
      <w:pPr>
        <w:numPr>
          <w:ilvl w:val="0"/>
          <w:numId w:val="17050"/>
        </w:numPr>
        <w:spacing w:before="0" w:after="0" w:line="240" w:lineRule="auto"/>
        <w:jc w:val="left"/>
        <w:rPr>
          <w:color w:val="00274C"/>
          <w:sz w:val="20"/>
          <w:szCs w:val="20"/>
        </w:rPr>
      </w:pPr>
      <w:r>
        <w:rPr>
          <w:color w:val="00274C"/>
          <w:sz w:val="20"/>
          <w:szCs w:val="20"/>
          <w:u w:val="none"/>
        </w:rPr>
        <w:t xml:space="preserve">Identifica gli oli in base alla viscosità, non tenendo conto di nessun altra caratteristica qualitativa.</w:t>
      </w:r>
    </w:p>
    <w:p>
      <w:pPr>
        <w:numPr>
          <w:ilvl w:val="0"/>
          <w:numId w:val="17050"/>
        </w:numPr>
        <w:spacing w:before="0" w:after="0" w:line="240" w:lineRule="auto"/>
        <w:jc w:val="left"/>
        <w:rPr>
          <w:color w:val="00274C"/>
          <w:sz w:val="20"/>
          <w:szCs w:val="20"/>
        </w:rPr>
      </w:pPr>
      <w:r>
        <w:rPr>
          <w:color w:val="00274C"/>
          <w:sz w:val="20"/>
          <w:szCs w:val="20"/>
          <w:u w:val="none"/>
        </w:rPr>
        <w:t xml:space="preserve">Il codice è costituito da due numeri che indicano e devono corrispondere, alla temperatura ambiente in cui il motore opera, con un'interposizione di un " </w:t>
      </w:r>
      <w:r>
        <w:rPr>
          <w:b/>
          <w:bCs/>
          <w:color w:val="00274C"/>
          <w:sz w:val="20"/>
          <w:szCs w:val="20"/>
          <w:u w:val="none"/>
        </w:rPr>
        <w:t xml:space="preserve">W</w:t>
      </w:r>
      <w:r>
        <w:rPr>
          <w:color w:val="00274C"/>
          <w:sz w:val="20"/>
          <w:szCs w:val="20"/>
          <w:u w:val="none"/>
        </w:rPr>
        <w:t xml:space="preserve"> ", dove il primo numero determina il valore in condizione di temperature rigide, mentre il secondo determina il valore in condizione di temperature elevate.</w:t>
      </w:r>
    </w:p>
    <w:p>
      <w:pPr>
        <w:widowControl w:val="on"/>
        <w:pBdr/>
        <w:spacing w:before="0" w:after="0" w:line="262" w:lineRule="auto"/>
        <w:ind w:left="0" w:right="0"/>
        <w:jc w:val="left"/>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OLIO PRESCRITTO</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CON SPECIFICHE</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SJ/CF 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ACEA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A3-96</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B3-96</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MIL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L-46152 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+40°C)</w:t>
            </w:r>
          </w:p>
        </w:tc>
      </w:tr>
    </w:tbl>
    <w:p>
      <w:pPr>
        <w:widowControl w:val="on"/>
        <w:pBdr/>
        <w:spacing w:before="0" w:after="0" w:line="262" w:lineRule="auto"/>
        <w:ind w:left="0" w:right="0"/>
        <w:jc w:val="left"/>
      </w:pPr>
      <w:r>
        <w:rPr>
          <w:color w:val="00274C"/>
          <w:sz w:val="20"/>
          <w:szCs w:val="20"/>
          <w:u w:val="none"/>
        </w:rPr>
        <w:t xml:space="preserve"> </w:t>
      </w:r>
    </w:p>
    <w:p>
      <w:pPr>
        <w:numPr>
          <w:ilvl w:val="0"/>
          <w:numId w:val="17050"/>
        </w:numPr>
        <w:spacing w:before="0" w:after="0" w:line="240" w:lineRule="auto"/>
        <w:jc w:val="left"/>
        <w:rPr>
          <w:color w:val="00274C"/>
          <w:sz w:val="20"/>
          <w:szCs w:val="20"/>
        </w:rPr>
      </w:pPr>
      <w:r>
        <w:rPr>
          <w:color w:val="00274C"/>
          <w:sz w:val="20"/>
          <w:szCs w:val="20"/>
          <w:u w:val="none"/>
        </w:rPr>
        <w:t xml:space="preserve">La filtrazione dell’olio è estremamente importante per il corretto funzionamento e la giusta lubrificazione; cambiare regolarmente i filtri come specificato in questo manuale.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Carburante</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80569265" name="name2548641b2e0f8089c"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9548641b2e0f80897"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Importante</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L’uso di altri tipi di carburante può causare danni al motore. Non usare carburante diesel sporco o miscele di carburante diesel e acqua poiché possono causare gravi danni al motore.</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Qualsiasi danno derivante dall’uso di carburanti diversi da quelli raccomandati non sarà coperto dalla garanzia.</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40"/>
              </w:rPr>
              <w:drawing>
                <wp:inline distT="0" distB="0" distL="0" distR="0">
                  <wp:extent cx="324000" cy="324000"/>
                  <wp:effectExtent b="0" l="0" r="0" t="0"/>
                  <wp:docPr id="34098953" name="name3765641b2e0f891fa"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9500641b2e0f891f5"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Avvertenza</w:t>
            </w:r>
          </w:p>
          <w:p>
            <w:pPr>
              <w:numPr>
                <w:ilvl w:val="0"/>
                <w:numId w:val="17050"/>
              </w:numPr>
              <w:spacing w:before="0" w:after="0" w:line="262" w:lineRule="auto"/>
              <w:jc w:val="left"/>
              <w:rPr>
                <w:color w:val="00274C"/>
                <w:sz w:val="20"/>
                <w:szCs w:val="20"/>
              </w:rPr>
            </w:pPr>
            <w:r>
              <w:rPr>
                <w:color w:val="00274C"/>
                <w:position w:val="0"/>
                <w:sz w:val="20"/>
                <w:szCs w:val="20"/>
                <w:u w:val="none"/>
              </w:rPr>
              <w:t xml:space="preserve">L’uso di carburante adeguatamente filtrato previene l’intasamento dell’impianto di iniezione. Pulire immediatamente qualsiasi fuoriuscita di carburante durante il rifornimento. </w:t>
            </w:r>
          </w:p>
          <w:p>
            <w:pPr>
              <w:numPr>
                <w:ilvl w:val="0"/>
                <w:numId w:val="17050"/>
              </w:numPr>
              <w:spacing w:before="0" w:after="0" w:line="262" w:lineRule="auto"/>
              <w:jc w:val="left"/>
              <w:rPr>
                <w:color w:val="00274C"/>
                <w:sz w:val="20"/>
                <w:szCs w:val="20"/>
              </w:rPr>
            </w:pPr>
            <w:r>
              <w:rPr>
                <w:color w:val="00274C"/>
                <w:position w:val="0"/>
                <w:sz w:val="20"/>
                <w:szCs w:val="20"/>
                <w:u w:val="none"/>
              </w:rPr>
              <w:t xml:space="preserve">Non conservare il carburante in contenitori galvanizzati (ovvero ricoperti di zinco). Il carburante all’interno di un contenitore galvanizzato genera una reazione chimica, producendo composti che intasano velocemente i filtri o causa guasti alla pompa di iniezione e/o agli iniettori.</w:t>
            </w:r>
          </w:p>
          <w:p>
            <w:pPr>
              <w:numPr>
                <w:ilvl w:val="0"/>
                <w:numId w:val="17050"/>
              </w:numPr>
              <w:spacing w:before="0" w:after="0" w:line="262" w:lineRule="auto"/>
              <w:jc w:val="left"/>
              <w:rPr>
                <w:color w:val="00274C"/>
                <w:sz w:val="20"/>
                <w:szCs w:val="20"/>
              </w:rPr>
            </w:pPr>
            <w:r>
              <w:rPr>
                <w:color w:val="00274C"/>
                <w:position w:val="0"/>
                <w:sz w:val="20"/>
                <w:szCs w:val="20"/>
                <w:u w:val="none"/>
              </w:rPr>
              <w:t xml:space="preserve">Eventuali guasti derivanti dall'utilizzo di carburante diverso da </w:t>
            </w:r>
            <w:r>
              <w:rPr>
                <w:b/>
                <w:bCs/>
                <w:color w:val="00274C"/>
                <w:position w:val="0"/>
                <w:sz w:val="20"/>
                <w:szCs w:val="20"/>
                <w:u w:val="none"/>
              </w:rPr>
              <w:t xml:space="preserve">Tab. 2.3, 2.4</w:t>
            </w:r>
            <w:r>
              <w:rPr>
                <w:color w:val="00274C"/>
                <w:position w:val="0"/>
                <w:sz w:val="20"/>
                <w:szCs w:val="20"/>
                <w:u w:val="none"/>
              </w:rPr>
              <w:t xml:space="preserve"> non saranno coperti da garanzia.</w:t>
            </w:r>
          </w:p>
        </w:tc>
      </w:tr>
      <w:tr>
        <w:trPr>
          <w:trHeight w:val="0" w:hRule="atLeast"/>
        </w:trPr>
        <w:tc>
          <w:tcPr>
            <w:tcW w:w="0" w:type="auto"/>
            <w:gridSpan w:val="3"/>
            <w:tcMar>
              <w:top w:w="150" w:type="dxa"/>
              <w:left w:w="150" w:type="dxa"/>
              <w:bottom w:w="150" w:type="dxa"/>
              <w:right w:w="150" w:type="dxa"/>
            </w:tcMar>
            <w:vAlign w:val="center"/>
          </w:tcPr>
          <w:p/>
          <w:p/>
          <w:p>
            <w:pPr>
              <w:widowControl w:val="on"/>
              <w:pBdr/>
              <w:spacing w:before="0" w:after="0" w:line="262" w:lineRule="auto"/>
              <w:ind w:left="0" w:right="0"/>
              <w:jc w:val="left"/>
              <w:textAlignment w:val="center"/>
            </w:pPr>
            <w:r>
              <w:rPr>
                <w:b/>
                <w:bCs/>
                <w:i/>
                <w:iCs/>
                <w:color w:val="00274C"/>
                <w:position w:val="-2"/>
                <w:sz w:val="20"/>
                <w:szCs w:val="20"/>
                <w:u w:val="none"/>
              </w:rPr>
              <w:t xml:space="preserve">Numero di cetano minimo 40. È preferibile un numero di cetano maggiore di 47, soprattutto per temperature inferiori a –20 °C (–4 °F) o altitudini superiori a 1675 m (5500 piedi).</w:t>
            </w:r>
          </w:p>
          <w:p/>
          <w:p/>
          <w:p>
            <w:pPr>
              <w:widowControl w:val="on"/>
              <w:pBdr/>
              <w:spacing w:before="0" w:after="0" w:line="262" w:lineRule="auto"/>
              <w:ind w:left="0" w:right="0"/>
              <w:jc w:val="left"/>
              <w:textAlignment w:val="center"/>
            </w:pPr>
            <w:r>
              <w:rPr>
                <w:rFonts w:ascii="Arial" w:hAnsi="Arial" w:eastAsia="Arial" w:cs="Arial"/>
                <w:b/>
                <w:bCs/>
                <w:color w:val="00274C"/>
                <w:position w:val="-2"/>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Certificatione --&gt;</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Stage 5</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Stage 3A</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Tier III</w:t>
                  </w:r>
                </w:p>
                <w:p>
                  <w:pPr>
                    <w:widowControl w:val="on"/>
                    <w:pBdr/>
                    <w:spacing w:before="0" w:after="0" w:line="262" w:lineRule="auto"/>
                    <w:ind w:left="0" w:right="0"/>
                    <w:jc w:val="left"/>
                    <w:textAlignment w:val="center"/>
                  </w:pPr>
                  <w:r>
                    <w:rPr>
                      <w:b/>
                      <w:bCs/>
                      <w:color w:val="00274C"/>
                      <w:position w:val="-2"/>
                      <w:sz w:val="20"/>
                      <w:szCs w:val="20"/>
                      <w:u w:val="none"/>
                    </w:rPr>
                    <w:t xml:space="preserve">IV</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non certificati (*1)</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p>
                <w:p/>
                <w:p/>
                <w:p>
                  <w:pPr>
                    <w:widowControl w:val="on"/>
                    <w:pBdr/>
                    <w:spacing w:before="0" w:after="0" w:line="262" w:lineRule="auto"/>
                    <w:ind w:left="0" w:right="0"/>
                    <w:jc w:val="left"/>
                    <w:textAlignment w:val="center"/>
                  </w:pPr>
                  <w:r>
                    <w:rPr>
                      <w:b/>
                      <w:bCs/>
                      <w:color w:val="00274C"/>
                      <w:position w:val="-2"/>
                      <w:sz w:val="20"/>
                      <w:szCs w:val="20"/>
                      <w:u w:val="none"/>
                    </w:rPr>
                    <w:t xml:space="preserve">*1: </w:t>
                  </w:r>
                  <w:r>
                    <w:rPr>
                      <w:color w:val="00274C"/>
                      <w:position w:val="-2"/>
                      <w:sz w:val="20"/>
                      <w:szCs w:val="20"/>
                      <w:u w:val="none"/>
                    </w:rPr>
                    <w:t xml:space="preserve"> </w:t>
                  </w:r>
                  <w:r>
                    <w:rPr>
                      <w:b/>
                      <w:bCs/>
                      <w:color w:val="00274C"/>
                      <w:position w:val="-2"/>
                      <w:sz w:val="20"/>
                      <w:szCs w:val="20"/>
                      <w:u w:val="none"/>
                    </w:rPr>
                    <w:t xml:space="preserve">nei paesi dove il carburante ha basse proprietà lubrificanti, il filtro carburante primario deve essere provvisto di dosatore di lubrificante.</w:t>
                  </w:r>
                </w:p>
                <w:p>
                  <w:pPr>
                    <w:widowControl w:val="on"/>
                    <w:pBdr/>
                    <w:spacing w:before="0" w:after="0" w:line="262" w:lineRule="auto"/>
                    <w:ind w:left="0" w:right="0"/>
                    <w:jc w:val="left"/>
                    <w:textAlignment w:val="center"/>
                  </w:pPr>
                  <w:r>
                    <w:rPr>
                      <w:b/>
                      <w:bCs/>
                      <w:color w:val="00274C"/>
                      <w:position w:val="-2"/>
                      <w:sz w:val="20"/>
                      <w:szCs w:val="20"/>
                      <w:u w:val="none"/>
                    </w:rPr>
                    <w:t xml:space="preserve">Contattare Kohler per informazioni sul filtro approvato per questo scopo</w:t>
                  </w:r>
                  <w:r>
                    <w:rPr>
                      <w:color w:val="00274C"/>
                      <w:position w:val="-2"/>
                      <w:sz w:val="20"/>
                      <w:szCs w:val="20"/>
                      <w:u w:val="none"/>
                    </w:rPr>
                    <w:t xml:space="preserve"> </w:t>
                  </w:r>
                  <w:r>
                    <w:rPr>
                      <w:b/>
                      <w:bCs/>
                      <w:color w:val="00274C"/>
                      <w:position w:val="-2"/>
                      <w:sz w:val="20"/>
                      <w:szCs w:val="20"/>
                      <w:u w:val="none"/>
                    </w:rPr>
                    <w:t xml:space="preserve">.</w:t>
                  </w:r>
                </w:p>
              </w:tc>
            </w:tr>
            <w:tr>
              <w:trPr>
                <w:trHeight w:val="0" w:hRule="atLeast"/>
              </w:trPr>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Tipo di Carburante --&gt;</w:t>
                  </w:r>
                </w:p>
                <w:p/>
                <w:p/>
                <w:p/>
                <w:p/>
                <w:p/>
                <w:p/>
                <w:p/>
                <w:p/>
                <w:p/>
                <w:p/>
                <w:p/>
                <w:p/>
                <w:p/>
                <w:p/>
                <w:p/>
                <w:p/>
              </w:tc>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(EN 590 - DIN 51628)</w:t>
                  </w:r>
                </w:p>
                <w:p/>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(EN 590 - DIN 51628)</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Non usare oli vegetali come biocarburante non conforme alla normativa EN590.</w:t>
                  </w:r>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tcW w:w="0" w:type="auto"/>
                  <w:gridSpan w:val="4"/>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HVO 100% </w:t>
                  </w:r>
                  <w:r>
                    <w:rPr>
                      <w:color w:val="00274C"/>
                      <w:position w:val="-2"/>
                      <w:sz w:val="20"/>
                      <w:szCs w:val="20"/>
                      <w:u w:val="none"/>
                    </w:rPr>
                    <w:t xml:space="preserve"> (EN 15940)</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Coppia e Potenza potrebbe essere inferiore dall' 1% al 5% dovuto alla bassa densità del carburante rispetto al carburante diesel.</w:t>
                  </w:r>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tcW w:w="0" w:type="auto"/>
                  <w:gridSpan w:val="4"/>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Carburante militare NATO F-54 (S = 10 ppm)</w:t>
                  </w:r>
                </w:p>
              </w:tc>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tcW w:w="0" w:type="auto"/>
                  <w:gridSpan w:val="4"/>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JIS K 2204 No.1, No.2</w:t>
                  </w:r>
                </w:p>
              </w:tc>
              <w:tc>
                <w:tcPr>
                  <w:gridSpan w:val="1"/>
                  <w:vMerge w:val="continue"/>
                  <w:tcBorders>
                    <w:top w:val="single" w:color="CCCCCC" w:sz="5"/>
                    <w:left w:val="single" w:color="CCCCCC" w:sz="5"/>
                    <w:bottom w:val="single" w:color="CCCCCC" w:sz="5"/>
                    <w:right w:val="single" w:color="CCCCCC" w:sz="5"/>
                  </w:tcBorders>
                </w:tcPr>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
                <w:p/>
                <w:p/>
                <w:p/>
                <w:p/>
                <w:p/>
                <w:p/>
              </w:tc>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
              </w:tc>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Grade 1-D S15</w:t>
                  </w:r>
                </w:p>
              </w:tc>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Per ambienti con temperature inferiori agli 0°C (32°F) senza diesel artico disponibile (Grade 1-D S15, Grade 2-D S15, ASTM D 975) usare i seguenti additivi per prevenire possibili danni al motore con bassi carichi in ambienti freddi:</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Power Service Diesel Fuel Supplement+Cetane Boost </w:t>
                  </w:r>
                </w:p>
                <w:p>
                  <w:pPr>
                    <w:widowControl w:val="on"/>
                    <w:pBdr/>
                    <w:spacing w:before="0" w:after="0" w:line="262" w:lineRule="auto"/>
                    <w:ind w:left="0" w:right="0"/>
                    <w:jc w:val="left"/>
                    <w:textAlignment w:val="center"/>
                  </w:pPr>
                  <w:r>
                    <w:rPr>
                      <w:color w:val="00274C"/>
                      <w:position w:val="-2"/>
                      <w:sz w:val="20"/>
                      <w:szCs w:val="20"/>
                      <w:u w:val="none"/>
                    </w:rPr>
                    <w:t xml:space="preserve">Additivi differenti non sono ammessi.</w:t>
                  </w:r>
                </w:p>
                <w:p>
                  <w:pPr>
                    <w:widowControl w:val="on"/>
                    <w:pBdr/>
                    <w:spacing w:before="0" w:after="0" w:line="262" w:lineRule="auto"/>
                    <w:ind w:left="0" w:right="0"/>
                    <w:jc w:val="left"/>
                    <w:textAlignment w:val="center"/>
                  </w:pPr>
                  <w:r>
                    <w:rPr>
                      <w:color w:val="00274C"/>
                      <w:position w:val="-2"/>
                      <w:sz w:val="20"/>
                      <w:szCs w:val="20"/>
                      <w:u w:val="none"/>
                    </w:rPr>
                    <w:t xml:space="preserve">L'uso degli additivi ammessi non ha alcun impatto sulla tabella della manutenzione programmata.</w:t>
                  </w:r>
                </w:p>
                <w:p/>
                <w:p/>
                <w:p>
                  <w:pPr>
                    <w:widowControl w:val="on"/>
                    <w:pBdr/>
                    <w:spacing w:before="0" w:after="0" w:line="262" w:lineRule="auto"/>
                    <w:ind w:left="0" w:right="0"/>
                    <w:jc w:val="left"/>
                    <w:textAlignment w:val="center"/>
                  </w:pPr>
                  <w:r>
                    <w:rPr>
                      <w:color w:val="00274C"/>
                      <w:position w:val="-2"/>
                      <w:sz w:val="20"/>
                      <w:szCs w:val="20"/>
                      <w:u w:val="none"/>
                    </w:rPr>
                    <w:t xml:space="preserve">Non usare oli vegetali come biocarburante non conforme alla normativa ASTM D975 Grade1 and Grade2.</w:t>
                  </w:r>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Grade 2-D S15</w:t>
                  </w:r>
                </w:p>
              </w:tc>
              <w:tc>
                <w:tcPr>
                  <w:gridSpan w:val="1"/>
                  <w:vMerge w:val="continue"/>
                  <w:tcBorders>
                    <w:top w:val="single" w:color="CCCCCC" w:sz="5"/>
                    <w:left w:val="single" w:color="CCCCCC" w:sz="5"/>
                    <w:bottom w:val="single" w:color="CCCCCC" w:sz="5"/>
                    <w:right w:val="single" w:color="CCCCCC" w:sz="5"/>
                  </w:tcBorders>
                </w:tcPr>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tcW w:w="0" w:type="auto"/>
                  <w:gridSpan w:val="3"/>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carburante con contenuto di zolfo S &lt; 500 ppm</w:t>
                  </w:r>
                </w:p>
              </w:tc>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
                  <w:pPr>
                    <w:widowControl w:val="on"/>
                    <w:pBdr/>
                    <w:spacing w:before="0" w:after="0" w:line="240" w:lineRule="auto"/>
                    <w:ind w:left="0" w:right="0"/>
                    <w:jc w:val="left"/>
                  </w:pPr>
                  <w:r>
                    <w:rPr>
                      <w:color w:val="00274C"/>
                      <w:position w:val="-2"/>
                      <w:sz w:val="20"/>
                      <w:szCs w:val="20"/>
                      <w:u w:val="none"/>
                    </w:rPr>
                    <w:t xml:space="preserve">
 </w:t>
                  </w:r>
                </w:p>
              </w:tc>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carburante con alto contenuto di zolfo S &lt; 2000 ppm</w:t>
                  </w:r>
                </w:p>
              </w:tc>
              <w:tc>
                <w:tcPr>
                  <w:gridSpan w:val="1"/>
                  <w:vMerge w:val="continue"/>
                  <w:tcBorders>
                    <w:top w:val="single" w:color="CCCCCC" w:sz="5"/>
                    <w:left w:val="single" w:color="CCCCCC" w:sz="5"/>
                    <w:bottom w:val="single" w:color="CCCCCC" w:sz="5"/>
                    <w:right w:val="single" w:color="CCCCCC" w:sz="5"/>
                  </w:tcBorders>
                </w:tcPr>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F-34/F-35 (kerosene, ad uso NATO)</w:t>
                  </w:r>
                </w:p>
              </w:tc>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62" w:lineRule="auto"/>
                    <w:ind w:left="0" w:right="0"/>
                    <w:jc w:val="left"/>
                    <w:textAlignment w:val="top"/>
                  </w:pPr>
                  <w:r>
                    <w:rPr>
                      <w:b/>
                      <w:bCs/>
                      <w:color w:val="00274C"/>
                      <w:position w:val="0"/>
                      <w:sz w:val="20"/>
                      <w:szCs w:val="20"/>
                      <w:u w:val="none"/>
                    </w:rPr>
                    <w:t xml:space="preserve">Funzionamento con Jet Fuels</w:t>
                  </w:r>
                </w:p>
                <w:p/>
                <w:p/>
                <w:p>
                  <w:pPr>
                    <w:widowControl w:val="on"/>
                    <w:pBdr/>
                    <w:spacing w:before="0" w:after="0" w:line="262" w:lineRule="auto"/>
                    <w:ind w:left="0" w:right="0"/>
                    <w:jc w:val="left"/>
                    <w:textAlignment w:val="top"/>
                  </w:pPr>
                  <w:r>
                    <w:rPr>
                      <w:color w:val="00274C"/>
                      <w:position w:val="0"/>
                      <w:sz w:val="20"/>
                      <w:szCs w:val="20"/>
                      <w:u w:val="none"/>
                    </w:rPr>
                    <w:t xml:space="preserve">A causa della minore densità e della perdita maggiore di volume di carburante a causa della minore viscosità, a seconda della velocità e della coppia del motore, è possibile una perdita di potenza fino al 10%.</w:t>
                  </w:r>
                </w:p>
                <w:p>
                  <w:pPr>
                    <w:widowControl w:val="on"/>
                    <w:pBdr/>
                    <w:spacing w:before="0" w:after="0" w:line="262" w:lineRule="auto"/>
                    <w:ind w:left="0" w:right="0"/>
                    <w:jc w:val="left"/>
                    <w:textAlignment w:val="top"/>
                  </w:pPr>
                  <w:r>
                    <w:rPr>
                      <w:color w:val="00274C"/>
                      <w:position w:val="0"/>
                      <w:sz w:val="20"/>
                      <w:szCs w:val="20"/>
                      <w:u w:val="none"/>
                    </w:rPr>
                    <w:t xml:space="preserve">Ci sono alcune proprietà problematiche del carburante tra i jet fuel elencati (viscosità, capacità lubrificanti e basso punto di ebollizione). È prevedibile un leggero aumento dell'usura del sistema di iniezione che può portare ad una durata statisticamente più breve di questi componenti. Il contenuto di zolfo deve essere inferiore a 2000 ppm.</w:t>
                  </w:r>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F-44 (kerosene, ad uso NATO)</w:t>
                  </w:r>
                </w:p>
              </w:tc>
              <w:tc>
                <w:tcPr>
                  <w:gridSpan w:val="1"/>
                  <w:vMerge w:val="continue"/>
                  <w:tcBorders>
                    <w:top w:val="single" w:color="CCCCCC" w:sz="5"/>
                    <w:left w:val="single" w:color="CCCCCC" w:sz="5"/>
                    <w:bottom w:val="single" w:color="CCCCCC" w:sz="5"/>
                    <w:right w:val="single" w:color="CCCCCC" w:sz="5"/>
                  </w:tcBorders>
                </w:tcPr>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F-63 (kerosene, ad uso NATO, equivalente a F-34/F-35 con additivi)</w:t>
                  </w:r>
                </w:p>
              </w:tc>
              <w:tc>
                <w:tcPr>
                  <w:gridSpan w:val="1"/>
                  <w:vMerge w:val="continue"/>
                  <w:tcBorders>
                    <w:top w:val="single" w:color="CCCCCC" w:sz="5"/>
                    <w:left w:val="single" w:color="CCCCCC" w:sz="5"/>
                    <w:bottom w:val="single" w:color="CCCCCC" w:sz="5"/>
                    <w:right w:val="single" w:color="CCCCCC" w:sz="5"/>
                  </w:tcBorders>
                </w:tcPr>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JP-8 (kerosene, ad uso militare USA)</w:t>
                  </w:r>
                </w:p>
              </w:tc>
              <w:tc>
                <w:tcPr>
                  <w:gridSpan w:val="1"/>
                  <w:vMerge w:val="continue"/>
                  <w:tcBorders>
                    <w:top w:val="single" w:color="CCCCCC" w:sz="5"/>
                    <w:left w:val="single" w:color="CCCCCC" w:sz="5"/>
                    <w:bottom w:val="single" w:color="CCCCCC" w:sz="5"/>
                    <w:right w:val="single" w:color="CCCCCC" w:sz="5"/>
                  </w:tcBorders>
                </w:tcPr>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JP-5 (kerosene, ad uso militare USA)</w:t>
                  </w:r>
                </w:p>
              </w:tc>
              <w:tc>
                <w:tcPr>
                  <w:gridSpan w:val="1"/>
                  <w:vMerge w:val="continue"/>
                  <w:tcBorders>
                    <w:top w:val="single" w:color="CCCCCC" w:sz="5"/>
                    <w:left w:val="single" w:color="CCCCCC" w:sz="5"/>
                    <w:bottom w:val="single" w:color="CCCCCC" w:sz="5"/>
                    <w:right w:val="single" w:color="CCCCCC" w:sz="5"/>
                  </w:tcBorders>
                </w:tcPr>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Jet A (kerosene per aviazione civile)</w:t>
                  </w:r>
                </w:p>
              </w:tc>
              <w:tc>
                <w:tcPr>
                  <w:gridSpan w:val="1"/>
                  <w:vMerge w:val="continue"/>
                  <w:tcBorders>
                    <w:top w:val="single" w:color="CCCCCC" w:sz="5"/>
                    <w:left w:val="single" w:color="CCCCCC" w:sz="5"/>
                    <w:bottom w:val="single" w:color="CCCCCC" w:sz="5"/>
                    <w:right w:val="single" w:color="CCCCCC" w:sz="5"/>
                  </w:tcBorders>
                </w:tcPr>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Jet A1 (kerosene per aviazione civile)</w:t>
                  </w:r>
                </w:p>
                <w:p>
                  <w:pPr>
                    <w:widowControl w:val="on"/>
                    <w:pBdr/>
                    <w:spacing w:before="0" w:after="0" w:line="262" w:lineRule="auto"/>
                    <w:ind w:left="0" w:right="0"/>
                    <w:jc w:val="left"/>
                    <w:textAlignment w:val="center"/>
                  </w:pPr>
                  <w:r>
                    <w:rPr>
                      <w:color w:val="00274C"/>
                      <w:position w:val="-2"/>
                      <w:sz w:val="20"/>
                      <w:szCs w:val="20"/>
                      <w:u w:val="none"/>
                    </w:rPr>
                    <w:t xml:space="preserve"> </w:t>
                  </w:r>
                </w:p>
              </w:tc>
              <w:tc>
                <w:tcPr>
                  <w:gridSpan w:val="1"/>
                  <w:vMerge w:val="continue"/>
                  <w:tcBorders>
                    <w:top w:val="single" w:color="CCCCCC" w:sz="5"/>
                    <w:left w:val="single" w:color="CCCCCC" w:sz="5"/>
                    <w:bottom w:val="single" w:color="CCCCCC" w:sz="5"/>
                    <w:right w:val="single" w:color="CCCCCC" w:sz="5"/>
                  </w:tcBorders>
                </w:tcPr>
                <w:p/>
              </w:tc>
            </w:tr>
          </w:tbl>
          <w:p/>
          <w:p>
            <w:pPr>
              <w:widowControl w:val="on"/>
              <w:pBdr/>
              <w:spacing w:before="0" w:after="0" w:line="262" w:lineRule="auto"/>
              <w:ind w:left="0" w:right="0"/>
              <w:jc w:val="left"/>
              <w:textAlignment w:val="center"/>
            </w:pPr>
            <w:r>
              <w:rPr>
                <w:color w:val="00274C"/>
                <w:position w:val="-2"/>
                <w:sz w:val="20"/>
                <w:szCs w:val="20"/>
                <w:u w:val="none"/>
              </w:rPr>
              <w:t xml:space="preserve">2.4</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ADDITIVI CARBURANTE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NOTE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Additivi carburanti con funzioni biocida/alghicida sono ammessi solo in caso di carburante stoccato in serbatoio per lunghi periodi (un anno o più).</w:t>
                  </w:r>
                </w:p>
              </w:tc>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Per i prodotti suggeriti, contattare lo staff Kohler.</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Questi additivi devono essere diluiti in percentuale secondo la prescrizione del prodotto durante il riempimento del serbatoio.</w:t>
                  </w:r>
                </w:p>
              </w:tc>
              <w:tc>
                <w:tcPr>
                  <w:gridSpan w:val="1"/>
                  <w:vMerge w:val="continue"/>
                  <w:tcBorders>
                    <w:top w:val="single" w:color="CCCCCC" w:sz="5"/>
                    <w:left w:val="single" w:color="CCCCCC" w:sz="5"/>
                    <w:bottom w:val="single" w:color="CCCCCC" w:sz="5"/>
                    <w:right w:val="single" w:color="CCCCCC" w:sz="5"/>
                  </w:tcBorders>
                </w:tcP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Additivi carburante con funzioni differenti non sono ammessi.</w:t>
                  </w:r>
                </w:p>
              </w:tc>
              <w:tc>
                <w:tcPr>
                  <w:gridSpan w:val="1"/>
                  <w:vMerge w:val="continue"/>
                  <w:tcBorders>
                    <w:top w:val="single" w:color="CCCCCC" w:sz="5"/>
                    <w:left w:val="single" w:color="CCCCCC" w:sz="5"/>
                    <w:bottom w:val="single" w:color="CCCCCC" w:sz="5"/>
                    <w:right w:val="single" w:color="CCCCCC" w:sz="5"/>
                  </w:tcBorders>
                </w:tcP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Raccomandazioni sul refrigerante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Usare liquido refrigerante a base di una miscela composta dal 50% di acqua demineralizzata e dal 50% di glicole etilenico a basso contenuto di silicato. Usare un refrigerante OAT per impieghi gravosi di lunga durata o a durata prolungata privi di silicati, fosfati, borati, nitriti e ammine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Possono essere utilizzati i seguenti refrigeranti a base di glicole etilenico per tutti i modelli della famiglia di motori KDW: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OAT (Organic Acid Technology) a basso contenuto di silicati:  </w:t>
            </w:r>
            <w:r>
              <w:rPr>
                <w:b/>
                <w:bCs/>
                <w:color w:val="00274C"/>
                <w:position w:val="-2"/>
                <w:sz w:val="20"/>
                <w:szCs w:val="20"/>
                <w:u w:val="none"/>
              </w:rPr>
              <w:t xml:space="preserve">ASTM D-3306 D-6210</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HOAT (Hybrid Organic Acid Technology) a basso contenuto di silicati:  </w:t>
            </w:r>
            <w:r>
              <w:rPr>
                <w:b/>
                <w:bCs/>
                <w:color w:val="00274C"/>
                <w:position w:val="-2"/>
                <w:sz w:val="20"/>
                <w:szCs w:val="20"/>
                <w:u w:val="none"/>
              </w:rPr>
              <w:t xml:space="preserve">ASTM D-3306 D-6210</w:t>
            </w:r>
          </w:p>
          <w:p/>
          <w:p/>
          <w:p>
            <w:pPr>
              <w:widowControl w:val="on"/>
              <w:pBdr/>
              <w:spacing w:before="0" w:after="0" w:line="262" w:lineRule="auto"/>
              <w:ind w:left="0" w:right="0"/>
              <w:jc w:val="left"/>
              <w:textAlignment w:val="center"/>
            </w:pPr>
            <w:r>
              <w:rPr>
                <w:color w:val="00274C"/>
                <w:position w:val="-2"/>
                <w:sz w:val="20"/>
                <w:szCs w:val="20"/>
                <w:u w:val="none"/>
              </w:rPr>
              <w:t xml:space="preserve">I refrigeranti di cui sopra, in formulazioni concentrate, devono essere miscelati con acqua distillata, deionizzata o demineralizzata. Se disponibile, può essere usata direttamente una formulazione premiscelata (al 40-60% o al 50-50%).</w:t>
            </w:r>
          </w:p>
          <w:p/>
          <w:p/>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3111274" name="name3329641b2e0f9c29e"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6213641b2e0f9c299"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Importante</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Non mescolare refrigeranti a base di glicole etilenico e glicole propilenico. Non mescolare refrigeranti a base di OAT e HOAT. La durata delle prestazioni dei refrigeranti OAT può essere drasticamente ridotta se contaminati con refrigeranti contenenti nitriti.</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Non usare refrigeranti per il settore automobilistico. Questi refrigeranti non contengono gli additivi giusti per proteggere i motori diesel per impieghi gravosi.</w:t>
            </w:r>
          </w:p>
          <w:p/>
          <w:p/>
          <w:p>
            <w:pPr>
              <w:widowControl w:val="on"/>
              <w:pBdr/>
              <w:spacing w:before="0" w:after="0" w:line="262" w:lineRule="auto"/>
              <w:ind w:left="0" w:right="0"/>
              <w:jc w:val="left"/>
              <w:textAlignment w:val="center"/>
            </w:pPr>
            <w:r>
              <w:rPr>
                <w:color w:val="00274C"/>
                <w:position w:val="-2"/>
                <w:sz w:val="20"/>
                <w:szCs w:val="20"/>
                <w:u w:val="none"/>
              </w:rPr>
              <w:t xml:space="preserve">I refrigeranti OAT sono esenti da manutenzione fino a 6 anni o 6000 ore di funzionamento, purché l’impianto refrigerante sia rabboccato usando lo stesso tipo di refrigerante. Non miscelare diversi tipi di refrigerante. Testare annualmente le condizioni del refrigerante usando delle strisce per il controllo del refrigerante.</w:t>
            </w:r>
            <w:r>
              <w:rPr>
                <w:color w:val="00274C"/>
                <w:position w:val="-2"/>
                <w:sz w:val="20"/>
                <w:szCs w:val="20"/>
                <w:u w:val="none"/>
              </w:rPr>
              <w:br/>
              <w:t xml:space="preserve">I refrigeranti HOAT non sono tutti esenti da manutenzione e si raccomanda di aggiungere SCA (Supplemental Coolant Additive, additivi di raffreddamento supplementari) al primo intervallo di manutenzione.</w:t>
            </w:r>
          </w:p>
          <w:p/>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Caratteristiche batterie</w:t>
      </w:r>
    </w:p>
    <w:p>
      <w:pPr>
        <w:widowControl w:val="on"/>
        <w:pBdr/>
        <w:spacing w:before="0" w:after="0" w:line="262" w:lineRule="auto"/>
        <w:ind w:left="0" w:right="0"/>
        <w:jc w:val="left"/>
      </w:pPr>
      <w:r>
        <w:rPr>
          <w:b/>
          <w:bCs/>
          <w:color w:val="00274C"/>
          <w:sz w:val="20"/>
          <w:szCs w:val="20"/>
          <w:u w:val="none"/>
        </w:rPr>
        <w:t xml:space="preserve">Batteria non di fornitura Kohler</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BATTERIE CONSIGLIATE (tutti i modelli)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IN CONDIZIONI DI AVVIAMENTO NORMALE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IN CONDIZIONI DI AVVIAMENTO GRAVOSO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KDW 502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12w-44 Ah / 210 A/DIN</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12w-44 Ah / 410 A/EN</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12w-44 Ah / 400 A/SAE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12w-55 Ah / 255 A/DIN</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12w-55 Ah / 500 A/EN</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12w-55 Ah / 485 A/SAE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KDW 702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12w-66 Ah / 330 A/DIN</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12w-66 Ah / 650 A/EN</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12w-66 Ah / 630 A/SAE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12w-88 Ah / 350 A/DIN</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12w-88 Ah / 690 A/EN</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12w-88 Ah / 665 A/SAE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KDW 1003-1404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12w-70 Ah / 350 A/DIN</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12w-70 Ah / 690 A/EN</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12w-70 Ah / 665 A/SAE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12w-92 Ah / 420 A/DIN</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12w-92 Ah / 825 A/EN</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12w-92 Ah / 800 A/SAE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per modello </w:t>
      </w:r>
      <w:r>
        <w:rPr>
          <w:b/>
          <w:bCs/>
          <w:color w:val="00274C"/>
          <w:sz w:val="20"/>
          <w:szCs w:val="20"/>
          <w:u w:val="none"/>
        </w:rPr>
        <w:t xml:space="preserve">K-HEM</w:t>
      </w: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per la sostituzione delle batterie dell'unità ibrida, contattare il costruttore della macchina.</w:t>
      </w:r>
    </w:p>
    <w:p>
      <w:pPr>
        <w:pStyle w:val="Titolo1"/>
        <w:outlineLvl w:val="0"/>
      </w:pPr>
      <w:r>
        <w:rPr/>
        <w:t xml:space="preserve">Informazioni sulla sicurezza</w:t>
      </w:r>
    </w:p>
    <w:p>
      <w:pPr>
        <w:widowControl w:val="on"/>
        <w:pBdr/>
        <w:spacing w:before="0" w:after="0" w:line="240" w:lineRule="auto"/>
        <w:ind w:left="0" w:right="0"/>
        <w:jc w:val="left"/>
      </w:pPr>
    </w:p>
    <w:p>
      <w:pPr>
        <w:pStyle w:val="Titolo2"/>
      </w:pPr>
      <w:r>
        <w:rPr/>
        <w:t xml:space="preserve">Avvertenze di sicurezza</w:t>
      </w:r>
    </w:p>
    <w:p>
      <w:pPr>
        <w:numPr>
          <w:ilvl w:val="0"/>
          <w:numId w:val="17050"/>
        </w:numPr>
        <w:spacing w:before="0" w:after="0" w:line="240" w:lineRule="auto"/>
        <w:jc w:val="left"/>
        <w:rPr>
          <w:color w:val="00274C"/>
          <w:sz w:val="20"/>
          <w:szCs w:val="20"/>
        </w:rPr>
      </w:pP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numPr>
                <w:ilvl w:val="1"/>
                <w:numId w:val="17050"/>
              </w:numPr>
              <w:spacing w:before="0" w:after="0" w:line="262" w:lineRule="auto"/>
              <w:jc w:val="left"/>
              <w:rPr>
                <w:color w:val="00274C"/>
                <w:sz w:val="20"/>
                <w:szCs w:val="20"/>
              </w:rPr>
            </w:pPr>
            <w:r>
              <w:rPr>
                <w:color w:val="00274C"/>
                <w:position w:val="-2"/>
                <w:sz w:val="20"/>
                <w:szCs w:val="20"/>
                <w:u w:val="none"/>
              </w:rPr>
              <w:t xml:space="preserve">L'uso previsto del motore è quello in combinazione con la macchina sul quale è installato.</w:t>
            </w:r>
          </w:p>
          <w:p>
            <w:pPr>
              <w:numPr>
                <w:ilvl w:val="1"/>
                <w:numId w:val="17050"/>
              </w:numPr>
              <w:spacing w:before="0" w:after="0" w:line="262" w:lineRule="auto"/>
              <w:jc w:val="left"/>
              <w:rPr>
                <w:color w:val="00274C"/>
                <w:sz w:val="20"/>
                <w:szCs w:val="20"/>
              </w:rPr>
            </w:pPr>
            <w:r>
              <w:rPr>
                <w:color w:val="00274C"/>
                <w:position w:val="-2"/>
                <w:sz w:val="20"/>
                <w:szCs w:val="20"/>
                <w:u w:val="none"/>
              </w:rPr>
              <w:t xml:space="preserve">Un uso diverso da quello specificato da  </w:t>
            </w:r>
            <w:r>
              <w:rPr>
                <w:b/>
                <w:bCs/>
                <w:color w:val="00274C"/>
                <w:position w:val="-2"/>
                <w:sz w:val="20"/>
                <w:szCs w:val="20"/>
                <w:u w:val="none"/>
              </w:rPr>
              <w:t xml:space="preserve">KOHLER </w:t>
            </w:r>
            <w:r>
              <w:rPr>
                <w:color w:val="00274C"/>
                <w:position w:val="-2"/>
                <w:sz w:val="20"/>
                <w:szCs w:val="20"/>
                <w:u w:val="none"/>
              </w:rPr>
              <w:t xml:space="preserve"> all'interno di questo manuale è considerato improprio.</w:t>
            </w:r>
          </w:p>
          <w:p>
            <w:pPr>
              <w:numPr>
                <w:ilvl w:val="1"/>
                <w:numId w:val="17050"/>
              </w:numPr>
              <w:spacing w:before="0" w:after="0" w:line="262" w:lineRule="auto"/>
              <w:jc w:val="left"/>
              <w:rPr>
                <w:color w:val="00274C"/>
                <w:sz w:val="20"/>
                <w:szCs w:val="20"/>
              </w:rPr>
            </w:pPr>
            <w:r>
              <w:rPr>
                <w:b/>
                <w:bCs/>
                <w:color w:val="00274C"/>
                <w:position w:val="-2"/>
                <w:sz w:val="20"/>
                <w:szCs w:val="20"/>
                <w:u w:val="none"/>
              </w:rPr>
              <w:t xml:space="preserve">KOHLER </w:t>
            </w:r>
            <w:r>
              <w:rPr>
                <w:color w:val="00274C"/>
                <w:position w:val="-2"/>
                <w:sz w:val="20"/>
                <w:szCs w:val="20"/>
                <w:u w:val="none"/>
              </w:rPr>
              <w:t xml:space="preserve"> declina ogni responsabilità per qualsiasi variazione al motore non descritta in questo manuale effettuata da personale non autorizzato dalla  </w:t>
            </w:r>
            <w:r>
              <w:rPr>
                <w:b/>
                <w:bCs/>
                <w:color w:val="00274C"/>
                <w:position w:val="-2"/>
                <w:sz w:val="20"/>
                <w:szCs w:val="20"/>
                <w:u w:val="none"/>
              </w:rPr>
              <w:t xml:space="preserve">KOHLER</w:t>
            </w:r>
            <w:r>
              <w:rPr>
                <w:color w:val="00274C"/>
                <w:position w:val="-2"/>
                <w:sz w:val="20"/>
                <w:szCs w:val="20"/>
                <w:u w:val="none"/>
              </w:rPr>
              <w:t xml:space="preserve"> .</w:t>
            </w:r>
          </w:p>
          <w:p>
            <w:pPr>
              <w:numPr>
                <w:ilvl w:val="1"/>
                <w:numId w:val="17050"/>
              </w:numPr>
              <w:spacing w:before="0" w:after="0" w:line="262" w:lineRule="auto"/>
              <w:jc w:val="left"/>
              <w:rPr>
                <w:color w:val="00274C"/>
                <w:sz w:val="20"/>
                <w:szCs w:val="20"/>
              </w:rPr>
            </w:pPr>
            <w:r>
              <w:rPr>
                <w:color w:val="00274C"/>
                <w:position w:val="-2"/>
                <w:sz w:val="20"/>
                <w:szCs w:val="20"/>
                <w:u w:val="none"/>
              </w:rPr>
              <w:t xml:space="preserve">Un corretto uso del motore, una scrupolosa osservanza delle norme qui elencate e l'applicazione rigorosa di tutte le precauzioni indicate scongiureranno il pericolo di incidenti o infortuni.</w:t>
            </w:r>
          </w:p>
          <w:p>
            <w:pPr>
              <w:numPr>
                <w:ilvl w:val="1"/>
                <w:numId w:val="17050"/>
              </w:numPr>
              <w:spacing w:before="0" w:after="0" w:line="262" w:lineRule="auto"/>
              <w:jc w:val="left"/>
              <w:rPr>
                <w:color w:val="00274C"/>
                <w:sz w:val="20"/>
                <w:szCs w:val="20"/>
              </w:rPr>
            </w:pPr>
            <w:r>
              <w:rPr>
                <w:color w:val="00274C"/>
                <w:position w:val="-2"/>
                <w:sz w:val="20"/>
                <w:szCs w:val="20"/>
                <w:u w:val="none"/>
              </w:rPr>
              <w:t xml:space="preserve">Chi esegue le operazioni di uso e manutenzione del motore deve impiegare le dotazioni di sicurezza ed i dispositivi di protezione individuale  </w:t>
            </w:r>
            <w:r>
              <w:rPr>
                <w:b/>
                <w:bCs/>
                <w:color w:val="00274C"/>
                <w:position w:val="-2"/>
                <w:sz w:val="20"/>
                <w:szCs w:val="20"/>
                <w:u w:val="none"/>
              </w:rPr>
              <w:t xml:space="preserve">(Par 3.4.3)</w:t>
            </w:r>
            <w:r>
              <w:rPr>
                <w:color w:val="00274C"/>
                <w:position w:val="-2"/>
                <w:sz w:val="20"/>
                <w:szCs w:val="20"/>
                <w:u w:val="none"/>
              </w:rPr>
              <w:t xml:space="preserve"> .</w:t>
            </w:r>
          </w:p>
          <w:p>
            <w:pPr>
              <w:numPr>
                <w:ilvl w:val="1"/>
                <w:numId w:val="17050"/>
              </w:numPr>
              <w:spacing w:before="0" w:after="0" w:line="262" w:lineRule="auto"/>
              <w:jc w:val="left"/>
              <w:rPr>
                <w:color w:val="00274C"/>
                <w:sz w:val="20"/>
                <w:szCs w:val="20"/>
              </w:rPr>
            </w:pPr>
            <w:r>
              <w:rPr>
                <w:b/>
                <w:bCs/>
                <w:color w:val="00274C"/>
                <w:position w:val="-2"/>
                <w:sz w:val="20"/>
                <w:szCs w:val="20"/>
                <w:u w:val="none"/>
              </w:rPr>
              <w:t xml:space="preserve">KOHLER </w:t>
            </w:r>
            <w:r>
              <w:rPr>
                <w:color w:val="00274C"/>
                <w:position w:val="-2"/>
                <w:sz w:val="20"/>
                <w:szCs w:val="20"/>
                <w:u w:val="none"/>
              </w:rPr>
              <w:t xml:space="preserve"> declina qualsiasi responsabilità oggettiva e soggettiva, qualora non risultino applicate e rispettate le norme comportamentali richiamate nel manuale.</w:t>
            </w:r>
          </w:p>
          <w:p>
            <w:pPr>
              <w:numPr>
                <w:ilvl w:val="1"/>
                <w:numId w:val="17050"/>
              </w:numPr>
              <w:spacing w:before="0" w:after="0" w:line="262" w:lineRule="auto"/>
              <w:jc w:val="left"/>
              <w:rPr>
                <w:color w:val="00274C"/>
                <w:sz w:val="20"/>
                <w:szCs w:val="20"/>
              </w:rPr>
            </w:pPr>
            <w:r>
              <w:rPr>
                <w:b/>
                <w:bCs/>
                <w:color w:val="00274C"/>
                <w:position w:val="-2"/>
                <w:sz w:val="20"/>
                <w:szCs w:val="20"/>
                <w:u w:val="none"/>
              </w:rPr>
              <w:t xml:space="preserve">KOHLER </w:t>
            </w:r>
            <w:r>
              <w:rPr>
                <w:color w:val="00274C"/>
                <w:position w:val="-2"/>
                <w:sz w:val="20"/>
                <w:szCs w:val="20"/>
                <w:u w:val="none"/>
              </w:rPr>
              <w:t xml:space="preserve"> non può contemplare ogni uso improprio ragionevolmente imprevedibile capace di comportare un potenziale pericolo.</w:t>
            </w:r>
          </w:p>
          <w:p>
            <w:pPr>
              <w:numPr>
                <w:ilvl w:val="1"/>
                <w:numId w:val="17050"/>
              </w:numPr>
              <w:spacing w:before="0" w:after="0" w:line="262" w:lineRule="auto"/>
              <w:jc w:val="left"/>
              <w:rPr>
                <w:color w:val="00274C"/>
                <w:sz w:val="20"/>
                <w:szCs w:val="20"/>
              </w:rPr>
            </w:pPr>
            <w:r>
              <w:rPr>
                <w:color w:val="00274C"/>
                <w:position w:val="-2"/>
                <w:sz w:val="20"/>
                <w:szCs w:val="20"/>
                <w:u w:val="none"/>
              </w:rPr>
              <w:t xml:space="preserve">Per modello </w:t>
            </w:r>
            <w:r>
              <w:rPr>
                <w:b/>
                <w:bCs/>
                <w:color w:val="00274C"/>
                <w:position w:val="-2"/>
                <w:sz w:val="20"/>
                <w:szCs w:val="20"/>
                <w:u w:val="none"/>
              </w:rPr>
              <w:t xml:space="preserve">K-HEM</w:t>
            </w:r>
            <w:r>
              <w:rPr>
                <w:color w:val="00274C"/>
                <w:position w:val="-2"/>
                <w:sz w:val="20"/>
                <w:szCs w:val="20"/>
                <w:u w:val="none"/>
              </w:rPr>
              <w:t xml:space="preserve"> : è vietato qualsiasi intervento sulla unità ibrida, in caso di malfunzionamento contattare le officine autorizzate </w:t>
            </w:r>
            <w:r>
              <w:rPr>
                <w:b/>
                <w:bCs/>
                <w:color w:val="00274C"/>
                <w:position w:val="-2"/>
                <w:sz w:val="20"/>
                <w:szCs w:val="20"/>
                <w:u w:val="none"/>
              </w:rPr>
              <w:t xml:space="preserve">KOHLER</w:t>
            </w:r>
            <w:r>
              <w:rPr>
                <w:color w:val="00274C"/>
                <w:position w:val="-2"/>
                <w:sz w:val="20"/>
                <w:szCs w:val="20"/>
                <w:u w:val="none"/>
              </w:rPr>
              <w:t xml:space="preserve"> .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Note generali</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3.3.1 Note per il costruttore</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In fase di applicazione dei motori </w:t>
            </w:r>
            <w:r>
              <w:rPr>
                <w:b/>
                <w:bCs/>
                <w:color w:val="00274C"/>
                <w:position w:val="-2"/>
                <w:sz w:val="20"/>
                <w:szCs w:val="20"/>
                <w:u w:val="none"/>
              </w:rPr>
              <w:t xml:space="preserve">KDW / K-HEM</w:t>
            </w:r>
            <w:r>
              <w:rPr>
                <w:color w:val="00274C"/>
                <w:position w:val="-2"/>
                <w:sz w:val="20"/>
                <w:szCs w:val="20"/>
                <w:u w:val="none"/>
              </w:rPr>
              <w:t xml:space="preserve"> tenere presente che ogni variazione ai sistemi funzionali comporta serie anomalie al motore.</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L'ottimizzazione dovrà essere verificata a priori presso le sale prove della </w:t>
            </w:r>
            <w:r>
              <w:rPr>
                <w:b/>
                <w:bCs/>
                <w:color w:val="00274C"/>
                <w:position w:val="-2"/>
                <w:sz w:val="20"/>
                <w:szCs w:val="20"/>
                <w:u w:val="none"/>
              </w:rPr>
              <w:t xml:space="preserve">KOHLER</w:t>
            </w:r>
            <w:r>
              <w:rPr>
                <w:color w:val="00274C"/>
                <w:position w:val="-2"/>
                <w:sz w:val="20"/>
                <w:szCs w:val="20"/>
                <w:u w:val="none"/>
              </w:rPr>
              <w:t xml:space="preserve"> .</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La non approvazione da parte della </w:t>
            </w:r>
            <w:r>
              <w:rPr>
                <w:b/>
                <w:bCs/>
                <w:color w:val="00274C"/>
                <w:position w:val="-2"/>
                <w:sz w:val="20"/>
                <w:szCs w:val="20"/>
                <w:u w:val="none"/>
              </w:rPr>
              <w:t xml:space="preserve">KOHLER</w:t>
            </w:r>
            <w:r>
              <w:rPr>
                <w:color w:val="00274C"/>
                <w:position w:val="-2"/>
                <w:sz w:val="20"/>
                <w:szCs w:val="20"/>
                <w:u w:val="none"/>
              </w:rPr>
              <w:t xml:space="preserve"> di tale tipo di modifica ne solleva la stessa dalle anomalie di funzionamento e da eventuali danni che il motore può subire.</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Il motore può essere assemblato su una macchina solo da personale adeguatamente formato dalla </w:t>
            </w:r>
            <w:r>
              <w:rPr>
                <w:b/>
                <w:bCs/>
                <w:color w:val="00274C"/>
                <w:position w:val="-2"/>
                <w:sz w:val="20"/>
                <w:szCs w:val="20"/>
                <w:u w:val="none"/>
              </w:rPr>
              <w:t xml:space="preserve">KOHLER</w:t>
            </w:r>
            <w:r>
              <w:rPr>
                <w:color w:val="00274C"/>
                <w:position w:val="-2"/>
                <w:sz w:val="20"/>
                <w:szCs w:val="20"/>
                <w:u w:val="none"/>
              </w:rPr>
              <w:t xml:space="preserve"> e operante sulla base della manualistica esistente.</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Il motore è stato costruito su specifica del costruttore di una macchina, ed è stata sua cura adottare tutte le azioni necessarie per soddisfare i requisiti essenziali di sicurezza e di tutela della salute come prescritto dalle leggi in vigore, ogni utilizzo del motore al di fuori di quello così definito non può essere considerato conforme all'uso previsto dalla </w:t>
            </w:r>
            <w:r>
              <w:rPr>
                <w:b/>
                <w:bCs/>
                <w:color w:val="00274C"/>
                <w:position w:val="-2"/>
                <w:sz w:val="20"/>
                <w:szCs w:val="20"/>
                <w:u w:val="none"/>
              </w:rPr>
              <w:t xml:space="preserve">KOHLER</w:t>
            </w:r>
            <w:r>
              <w:rPr>
                <w:color w:val="00274C"/>
                <w:position w:val="-2"/>
                <w:sz w:val="20"/>
                <w:szCs w:val="20"/>
                <w:u w:val="none"/>
              </w:rPr>
              <w:t xml:space="preserve"> che quindi declina ogni responsabilità per gli eventuali infortuni conseguenti a tale operazione.</w:t>
            </w:r>
          </w:p>
          <w:p>
            <w:pPr>
              <w:widowControl w:val="on"/>
              <w:pBdr/>
              <w:spacing w:before="0" w:after="0" w:line="262" w:lineRule="auto"/>
              <w:ind w:left="0" w:right="0"/>
              <w:jc w:val="left"/>
              <w:textAlignment w:val="center"/>
            </w:pPr>
            <w:r>
              <w:rPr>
                <w:b/>
                <w:bCs/>
                <w:color w:val="00274C"/>
                <w:position w:val="-2"/>
                <w:sz w:val="20"/>
                <w:szCs w:val="20"/>
                <w:u w:val="none"/>
              </w:rPr>
              <w:br/>
              <w:t xml:space="preserve">3.3.2 Note per l'utente finale</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Le indicazioni che seguono sono rivolte all'utente della macchina per ridurre o eliminare i rischi in relazione al funzionamento del motore e le operazioni di manutenzione ordinaria relative.</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Leggere attentamente queste istruzioni. In caso contrario si può incorrere in gravi pericoli per la sicurezza e la salute propria e delle persone che vengano a trovarsi in prossimità della macchina.</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All'atto dell'avviamento assicurarsi che il motore sia in posizione prossima all'orizzontale, fatte salve le specifiche della macchina.</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Verificare la stabilità della macchina per evitare rischi di ribaltamento.</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Il motore non può funzionare in ambienti nei quali siano presenti materiali e/o polveri infiammabili, atmosfere esplosive, a meno che non siano state prese precauzioni specifiche e chiaramente indicate e certificate per la macchina.</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Per prevenire rischi d'incendio mantenere la macchina ad almeno un metro da edifici o da altri macchinari.</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Bambini e animali devono essere mantenuti a debita distanza dalle macchine per evitare pericoli derivanti dal funzionamento.</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Prima di eseguire qualsiasi operazione, pulire accuratamente tutte le parti esterne del motore al fine di evitare l'introduzione accidentale di impurità e corpi estranei. Utilizzare esclusivamente acqua e/o prodotti adeguati alla pulizia del motore.Usando dispositivi di lavaggio a pressione o a vapore, è impor tante mantenere una distanza minima di almeno 200 mm tra la superficie da lavare e l'ugello. Non indirizzare il getto ad alta pressione verso componenti elettrici, giunzioni dei cavi e anelli di tenuta (paraoli). Pulire accuratamente l'area circostante/sovrastante il motore, seguendo le indicazioni fornite dal costruttore della macchina.</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Il carburante e l'olio sono altamente infiammabili, il loro rifornimento deve avvenire a motore spento. Al momento dell'avvio, il motore deve risultare pulito da residui di carburante.</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Accertarsi che eventuali pannelli fonoassorbenti e il terreno sul quale si trova la macchina siano privi di residui di carburanti.</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Il motore può essere assemblato su una macchina solo da personale adeguatamente formato dalla </w:t>
            </w:r>
            <w:r>
              <w:rPr>
                <w:b/>
                <w:bCs/>
                <w:color w:val="00274C"/>
                <w:position w:val="-2"/>
                <w:sz w:val="20"/>
                <w:szCs w:val="20"/>
                <w:u w:val="none"/>
              </w:rPr>
              <w:t xml:space="preserve">KOHLER</w:t>
            </w:r>
            <w:r>
              <w:rPr>
                <w:color w:val="00274C"/>
                <w:position w:val="-2"/>
                <w:sz w:val="20"/>
                <w:szCs w:val="20"/>
                <w:u w:val="none"/>
              </w:rPr>
              <w:t xml:space="preserve"> e operante sulla base della manualistica esistente.</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Il motore è stato costruito su specifica del costruttore di una macchina, ed è stata sua cura adottare tutte le azioni necessarie per soddisfare i requisiti essenziali di sicurezza e di tutela della salute come prescritto dalle leggi in vigore, ogni utilizzo del motore al di fuori di quello così definito non può essere considerato conforme all'uso previsto dalla </w:t>
            </w:r>
            <w:r>
              <w:rPr>
                <w:b/>
                <w:bCs/>
                <w:color w:val="00274C"/>
                <w:position w:val="-2"/>
                <w:sz w:val="20"/>
                <w:szCs w:val="20"/>
                <w:u w:val="none"/>
              </w:rPr>
              <w:t xml:space="preserve">KOHLER</w:t>
            </w:r>
            <w:r>
              <w:rPr>
                <w:color w:val="00274C"/>
                <w:position w:val="-2"/>
                <w:sz w:val="20"/>
                <w:szCs w:val="20"/>
                <w:u w:val="none"/>
              </w:rPr>
              <w:t xml:space="preserve"> che quindi declina ogni responsabilità per gli eventuali infortuni conseguenti a tale operazione.</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I vapori del carburante sono altamente tossici, effettuare le operazioni di rifornimento solo all'aperto o in ambienti ben areggiati.</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Non fumare o usare fiamme libere durante le operazioni di rifornimento.</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Durante il funzionamento la superficie del motore raggiunge temperature che possono essere pericolose, in particolare occorre evitare qualunque contatto con il sistema di scarico.</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Prima di procedere a qualsiasi operazione sul motore, spegnerlo e attendere che il motore raggiunga la temperatura ambiente.</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Aprire sempre con cautela il tappo del radiatore o del vaschetta d'espansione, indossando indumenti e occhiali protettivi.</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Il circuito di raffreddamento a liquido è sotto pressione, non effettuare controlli prima che il motore sia a temperatura ambiente.</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Ove prevista una elettroventola non avvicinarsi ad essa se il motore è caldo perché potrebbe entrare in funzione anche a motore spento.</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L'operazione di scarico dell'olio, dovendo essere effettuata a motore caldo, richiede particolare cura per evitare ustioni. Evitare il contatto dell'olio con la pelle per i pericoli che ne possono derivare alla salute, si consiglia l'uso di una pompa aspirazione olio.</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Durante le operazioni che comportano l'accesso a parti mobili del motore e/o rimozione delle protezioni rotanti interrompere il segnale elettrico isolando il cavo negativo (-) della batteria per prevenire corto circuiti accidentali e l'attivazione del motorino avviamento.</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Controllare lo stato di tensione delle cinghie solo a motore spento.</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Richiudere accuratamente il tappo del serbatoio dopo ogni rifornimento, non riempire completamente il serbatoio ma lasciare un volume libero adeguato per l'espansione del carburante.</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Il motore deve essere avviato seguendo le istruzioni specifiche riportate nel manuale d'uso del motore e/o della macchina, evitare l'uso di dispositivi ausiliari d'avviamento non installati sulla macchina all'origine (es. Startpilot).</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Prima dell'avviamento rimuovere eventuali attrezzi che siano stati utilizzati per la manutenzione del motore e/o della macchina, accertarsi che siano state rimontate tutte le protezioni eventualmente rimosse.</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E' vietato mescolare al carburante elementi come petrolio o kerosene. L'inosservanza di tale divieto porterà al non funzionamento del catalizzatore e al non rispetto delle emissioni dichiarate da </w:t>
            </w:r>
            <w:r>
              <w:rPr>
                <w:b/>
                <w:bCs/>
                <w:color w:val="00274C"/>
                <w:position w:val="-2"/>
                <w:sz w:val="20"/>
                <w:szCs w:val="20"/>
                <w:u w:val="none"/>
              </w:rPr>
              <w:t xml:space="preserve">KOHLER</w:t>
            </w:r>
            <w:r>
              <w:rPr>
                <w:color w:val="00274C"/>
                <w:position w:val="-2"/>
                <w:sz w:val="20"/>
                <w:szCs w:val="20"/>
                <w:u w:val="none"/>
              </w:rPr>
              <w:t xml:space="preserve"> .</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Prestare attenzione alla temperatura del filtro dell'olio durante la sostituzione dello stesso.</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Le operazioni di controllo, rabbocco e sostituzione del liquido di raffreddamento devono avvenire a motore spento e quando ha raggiunto la temperatura ambiente. Il liquido di raffreddamento è inquinante quindi deve essere smaltito nel rispetto dell'ambiente.</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Non utilizzare getti di aria e di acqua ad alta pressione, sui cablaggi, sui connettori e sugli elettroiniettori.</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Per i motori provvisti di dispositivo ATS, è necessario inibire la rigenerazione se si utilizza il motore in ambienti a rischio di incendio (es: aree boschive, aree con materiali infiammabili, aree con gas o liquidi infiammabili e qualsiasi tipo di materiale combustibile - se la funzione è disponibile).</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574244" name="name5150641b2e0fb020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77641b2e0fb02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Per il sollevamento del solo motore utilizzare esclusivamente entrambi i golfari </w:t>
            </w:r>
            <w:r>
              <w:rPr>
                <w:b/>
                <w:bCs/>
                <w:color w:val="00274C"/>
                <w:position w:val="-2"/>
                <w:sz w:val="20"/>
                <w:szCs w:val="20"/>
                <w:u w:val="none"/>
              </w:rPr>
              <w:t xml:space="preserve">A</w:t>
            </w:r>
            <w:r>
              <w:rPr>
                <w:color w:val="00274C"/>
                <w:position w:val="-2"/>
                <w:sz w:val="20"/>
                <w:szCs w:val="20"/>
                <w:u w:val="none"/>
              </w:rPr>
              <w:t xml:space="preserve"> previsti dal </w:t>
            </w:r>
            <w:r>
              <w:rPr>
                <w:b/>
                <w:bCs/>
                <w:color w:val="00274C"/>
                <w:position w:val="-2"/>
                <w:sz w:val="20"/>
                <w:szCs w:val="20"/>
                <w:u w:val="none"/>
              </w:rPr>
              <w:t xml:space="preserve">KOHLER Fig. 3.1</w:t>
            </w:r>
          </w:p>
          <w:p>
            <w:pPr>
              <w:numPr>
                <w:ilvl w:val="0"/>
                <w:numId w:val="17050"/>
              </w:numPr>
              <w:spacing w:before="0" w:after="0" w:line="262" w:lineRule="auto"/>
              <w:jc w:val="left"/>
              <w:rPr>
                <w:color w:val="00274C"/>
                <w:sz w:val="20"/>
                <w:szCs w:val="20"/>
              </w:rPr>
            </w:pPr>
            <w:r>
              <w:rPr>
                <w:color w:val="00274C"/>
                <w:position w:val="-2"/>
                <w:sz w:val="20"/>
                <w:szCs w:val="20"/>
                <w:u w:val="none"/>
              </w:rPr>
              <w:br/>
              <w:t xml:space="preserve">L'angolo tra ogni catena di sollevamento e l'angolazione dei golfari non deve superare i 15° verso l'interno.</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Il corretto serraggio delle viti fissaggio staffa di sollevamento è di </w:t>
            </w:r>
            <w:r>
              <w:rPr>
                <w:b/>
                <w:bCs/>
                <w:color w:val="00274C"/>
                <w:position w:val="-2"/>
                <w:sz w:val="20"/>
                <w:szCs w:val="20"/>
                <w:u w:val="none"/>
              </w:rPr>
              <w:t xml:space="preserve">25 Nm</w:t>
            </w:r>
            <w:r>
              <w:rPr>
                <w:color w:val="00274C"/>
                <w:position w:val="-2"/>
                <w:sz w:val="20"/>
                <w:szCs w:val="20"/>
                <w:u w:val="none"/>
              </w:rPr>
              <w:t xml:space="preserve"> .</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L'interposizione di distanziali o rondelle tra golfari e la testa motore non è consentita.</w:t>
            </w:r>
          </w:p>
          <w:p>
            <w:pPr>
              <w:widowControl w:val="on"/>
              <w:pBdr/>
              <w:spacing w:before="0" w:after="0" w:line="262" w:lineRule="auto"/>
              <w:ind w:left="0" w:right="0"/>
              <w:jc w:val="left"/>
              <w:textAlignment w:val="center"/>
            </w:pPr>
            <w:r>
              <w:rPr>
                <w:position w:val="-263"/>
              </w:rPr>
              <w:drawing>
                <wp:inline distT="0" distB="0" distL="0" distR="0">
                  <wp:extent cx="4471200" cy="3348000"/>
                  <wp:effectExtent b="0" l="0" r="0" t="0"/>
                  <wp:docPr id="64316683" name="name8299641b2e0fbf148" descr="Cap_3_01_Tavola%2520disegno%25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3_01_Tavola%2520disegno%25201.png"/>
                          <pic:cNvPicPr/>
                        </pic:nvPicPr>
                        <pic:blipFill>
                          <a:blip r:embed="rId2318641b2e0fbf144" cstate="print"/>
                          <a:stretch>
                            <a:fillRect/>
                          </a:stretch>
                        </pic:blipFill>
                        <pic:spPr>
                          <a:xfrm>
                            <a:off x="0" y="0"/>
                            <a:ext cx="4471200" cy="33480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Descrizione dei segnali di sicurezza</w:t>
      </w:r>
    </w:p>
    <w:p>
      <w:pPr>
        <w:numPr>
          <w:ilvl w:val="0"/>
          <w:numId w:val="17050"/>
        </w:numPr>
        <w:spacing w:before="0" w:after="0" w:line="240" w:lineRule="auto"/>
        <w:jc w:val="left"/>
        <w:rPr>
          <w:color w:val="00274C"/>
          <w:sz w:val="20"/>
          <w:szCs w:val="20"/>
        </w:rPr>
      </w:pPr>
      <w:r>
        <w:rPr>
          <w:color w:val="00274C"/>
          <w:sz w:val="20"/>
          <w:szCs w:val="20"/>
          <w:u w:val="none"/>
        </w:rPr>
        <w:t xml:space="preserve">Al fine di garantire un utilizzo sicuro, si prega di leggere attentamente le seguenti istruzioni.</w:t>
      </w:r>
    </w:p>
    <w:p>
      <w:pPr>
        <w:numPr>
          <w:ilvl w:val="0"/>
          <w:numId w:val="17050"/>
        </w:numPr>
        <w:spacing w:before="0" w:after="0" w:line="240" w:lineRule="auto"/>
        <w:jc w:val="left"/>
        <w:rPr>
          <w:color w:val="00274C"/>
          <w:sz w:val="20"/>
          <w:szCs w:val="20"/>
        </w:rPr>
      </w:pPr>
      <w:r>
        <w:rPr>
          <w:color w:val="00274C"/>
          <w:sz w:val="20"/>
          <w:szCs w:val="20"/>
          <w:u w:val="none"/>
        </w:rPr>
        <w:t xml:space="preserve">Si raccomanda di consultare anche il manuale d'uso fornito in dotazione alla macchina o all'applicazione su cui è montato il motore e sul quale sono riportate altre informazioni importanti per la sicurezza.</w:t>
      </w:r>
    </w:p>
    <w:p>
      <w:pPr>
        <w:numPr>
          <w:ilvl w:val="0"/>
          <w:numId w:val="17050"/>
        </w:numPr>
        <w:spacing w:before="0" w:after="0" w:line="240" w:lineRule="auto"/>
        <w:jc w:val="left"/>
        <w:rPr>
          <w:color w:val="00274C"/>
          <w:sz w:val="20"/>
          <w:szCs w:val="20"/>
        </w:rPr>
      </w:pPr>
      <w:r>
        <w:rPr>
          <w:color w:val="00274C"/>
          <w:sz w:val="20"/>
          <w:szCs w:val="20"/>
          <w:u w:val="none"/>
        </w:rPr>
        <w:t xml:space="preserve">Il presente manuale contiene le norme di sicurezza spiegate di seguito.</w:t>
      </w:r>
    </w:p>
    <w:p>
      <w:pPr>
        <w:numPr>
          <w:ilvl w:val="0"/>
          <w:numId w:val="17050"/>
        </w:numPr>
        <w:spacing w:before="0" w:after="0" w:line="240" w:lineRule="auto"/>
        <w:jc w:val="left"/>
        <w:rPr>
          <w:color w:val="00274C"/>
          <w:sz w:val="20"/>
          <w:szCs w:val="20"/>
        </w:rPr>
      </w:pPr>
      <w:r>
        <w:rPr>
          <w:color w:val="00274C"/>
          <w:sz w:val="20"/>
          <w:szCs w:val="20"/>
          <w:u w:val="none"/>
        </w:rPr>
        <w:t xml:space="preserve">Si prega di leggerle con attenzione.</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3.4.1 Targhette adesive di sicurezza</w:t>
            </w:r>
            <w:r>
              <w:rPr>
                <w:color w:val="00274C"/>
                <w:position w:val="-2"/>
                <w:sz w:val="20"/>
                <w:szCs w:val="20"/>
                <w:u w:val="none"/>
              </w:rPr>
              <w:br/>
              <w:t xml:space="preserve">Qui di seguito sono elencate le targhette adesive di sicurezza che si possono trovare sul motore le quali indicano punti potenzialmente pericolosi per l'operatore </w:t>
            </w:r>
            <w:r>
              <w:rPr>
                <w:b/>
                <w:bCs/>
                <w:color w:val="00274C"/>
                <w:position w:val="-2"/>
                <w:sz w:val="20"/>
                <w:szCs w:val="20"/>
                <w:u w:val="none"/>
              </w:rPr>
              <w:t xml:space="preserve">.</w:t>
            </w:r>
          </w:p>
        </w:tc>
      </w:tr>
      <w:tr>
        <w:trPr>
          <w:trHeight w:val="0" w:hRule="atLeast"/>
        </w:trPr>
        <w:tc>
          <w:tcPr>
            <w:tcW w:w="0" w:type="auto"/>
            <w:tcMar>
              <w:top w:w="150" w:type="dxa"/>
              <w:left w:w="150" w:type="dxa"/>
              <w:bottom w:w="150" w:type="dxa"/>
              <w:right w:w="150" w:type="dxa"/>
            </w:tcMar>
            <w:vAlign w:val="center"/>
          </w:tcPr>
          <w:p>
            <w:r>
              <w:rPr>
                <w:position w:val="-52"/>
              </w:rPr>
              <w:drawing>
                <wp:inline distT="0" distB="0" distL="0" distR="0">
                  <wp:extent cx="360000" cy="727200"/>
                  <wp:effectExtent b="0" l="0" r="0" t="0"/>
                  <wp:docPr id="64226295" name="name8967641b2e0fc86b9"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8591641b2e0fc86b6" cstate="print"/>
                          <a:stretch>
                            <a:fillRect/>
                          </a:stretch>
                        </pic:blipFill>
                        <pic:spPr>
                          <a:xfrm>
                            <a:off x="0" y="0"/>
                            <a:ext cx="360000" cy="7272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Leggere il manuale uso e manutenzione prima di eseguire operazioni sul motore.</w:t>
            </w:r>
          </w:p>
        </w:tc>
      </w:tr>
      <w:tr>
        <w:trPr>
          <w:trHeight w:val="0" w:hRule="atLeast"/>
        </w:trPr>
        <w:tc>
          <w:tcPr>
            <w:tcW w:w="0" w:type="auto"/>
            <w:tcMar>
              <w:top w:w="150" w:type="dxa"/>
              <w:left w:w="150" w:type="dxa"/>
              <w:bottom w:w="150" w:type="dxa"/>
              <w:right w:w="150" w:type="dxa"/>
            </w:tcMar>
            <w:vAlign w:val="center"/>
          </w:tcPr>
          <w:p>
            <w:r>
              <w:rPr>
                <w:position w:val="-51"/>
              </w:rPr>
              <w:drawing>
                <wp:inline distT="0" distB="0" distL="0" distR="0">
                  <wp:extent cx="360000" cy="720000"/>
                  <wp:effectExtent b="0" l="0" r="0" t="0"/>
                  <wp:docPr id="68924075" name="name3847641b2e0fd013b"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9648641b2e0fd0138" cstate="print"/>
                          <a:stretch>
                            <a:fillRect/>
                          </a:stretch>
                        </pic:blipFill>
                        <pic:spPr>
                          <a:xfrm>
                            <a:off x="0" y="0"/>
                            <a:ext cx="360000" cy="7200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Componenti ad alta temperatura.</w:t>
            </w:r>
            <w:r>
              <w:rPr>
                <w:color w:val="00274C"/>
                <w:position w:val="0"/>
                <w:sz w:val="20"/>
                <w:szCs w:val="20"/>
                <w:u w:val="none"/>
              </w:rPr>
              <w:br/>
              <w:t xml:space="preserve">Pericolo di ustioni.</w:t>
            </w:r>
          </w:p>
        </w:tc>
      </w:tr>
      <w:tr>
        <w:trPr>
          <w:trHeight w:val="0" w:hRule="atLeast"/>
        </w:trPr>
        <w:tc>
          <w:tcPr>
            <w:tcW w:w="0" w:type="auto"/>
            <w:tcMar>
              <w:top w:w="150" w:type="dxa"/>
              <w:left w:w="150" w:type="dxa"/>
              <w:bottom w:w="150" w:type="dxa"/>
              <w:right w:w="150" w:type="dxa"/>
            </w:tcMar>
            <w:vAlign w:val="center"/>
          </w:tcPr>
          <w:p>
            <w:r>
              <w:rPr>
                <w:position w:val="-52"/>
              </w:rPr>
              <w:drawing>
                <wp:inline distT="0" distB="0" distL="0" distR="0">
                  <wp:extent cx="360000" cy="727200"/>
                  <wp:effectExtent b="0" l="0" r="0" t="0"/>
                  <wp:docPr id="61246189" name="name1191641b2e0fd4cda"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6174641b2e0fd4cd6" cstate="print"/>
                          <a:stretch>
                            <a:fillRect/>
                          </a:stretch>
                        </pic:blipFill>
                        <pic:spPr>
                          <a:xfrm>
                            <a:off x="0" y="0"/>
                            <a:ext cx="360000" cy="7272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Presenza di parti rotanti.</w:t>
            </w:r>
            <w:r>
              <w:rPr>
                <w:color w:val="00274C"/>
                <w:position w:val="0"/>
                <w:sz w:val="20"/>
                <w:szCs w:val="20"/>
                <w:u w:val="none"/>
              </w:rPr>
              <w:br/>
              <w:t xml:space="preserve">Pericolo di impigliamento e di taglio.</w:t>
            </w:r>
          </w:p>
        </w:tc>
      </w:tr>
      <w:tr>
        <w:trPr>
          <w:trHeight w:val="0" w:hRule="atLeast"/>
        </w:trPr>
        <w:tc>
          <w:tcPr>
            <w:tcW w:w="0" w:type="auto"/>
            <w:tcMar>
              <w:top w:w="150" w:type="dxa"/>
              <w:left w:w="150" w:type="dxa"/>
              <w:bottom w:w="150" w:type="dxa"/>
              <w:right w:w="150" w:type="dxa"/>
            </w:tcMar>
            <w:vAlign w:val="center"/>
          </w:tcPr>
          <w:p>
            <w:r>
              <w:rPr>
                <w:position w:val="-51"/>
              </w:rPr>
              <w:drawing>
                <wp:inline distT="0" distB="0" distL="0" distR="0">
                  <wp:extent cx="360000" cy="720000"/>
                  <wp:effectExtent b="0" l="0" r="0" t="0"/>
                  <wp:docPr id="63076714" name="name5185641b2e0fdeebc"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4831641b2e0fdeeb7" cstate="print"/>
                          <a:stretch>
                            <a:fillRect/>
                          </a:stretch>
                        </pic:blipFill>
                        <pic:spPr>
                          <a:xfrm>
                            <a:off x="0" y="0"/>
                            <a:ext cx="360000" cy="7200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Presenza di carburante esplosivo.</w:t>
            </w:r>
            <w:r>
              <w:rPr>
                <w:color w:val="00274C"/>
                <w:position w:val="0"/>
                <w:sz w:val="20"/>
                <w:szCs w:val="20"/>
                <w:u w:val="none"/>
              </w:rPr>
              <w:br/>
              <w:t xml:space="preserve">Pericolo di incendio o esplosione.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r>
              <w:rPr>
                <w:position w:val="-52"/>
              </w:rPr>
              <w:drawing>
                <wp:inline distT="0" distB="0" distL="0" distR="0">
                  <wp:extent cx="360000" cy="727200"/>
                  <wp:effectExtent b="0" l="0" r="0" t="0"/>
                  <wp:docPr id="49226038" name="name6787641b2e0fe5408"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4638641b2e0fe5404" cstate="print"/>
                          <a:stretch>
                            <a:fillRect/>
                          </a:stretch>
                        </pic:blipFill>
                        <pic:spPr>
                          <a:xfrm>
                            <a:off x="0" y="0"/>
                            <a:ext cx="360000" cy="7272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Presenza di vapore e liquido refrigerante in pressione.</w:t>
            </w:r>
            <w:r>
              <w:rPr>
                <w:color w:val="00274C"/>
                <w:position w:val="0"/>
                <w:sz w:val="20"/>
                <w:szCs w:val="20"/>
                <w:u w:val="none"/>
              </w:rPr>
              <w:br/>
              <w:t xml:space="preserve">Pericolo di ustioni.</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3.4.2 Avvertenze</w:t>
            </w:r>
            <w:r>
              <w:rPr>
                <w:color w:val="00274C"/>
                <w:position w:val="-2"/>
                <w:sz w:val="20"/>
                <w:szCs w:val="20"/>
                <w:u w:val="none"/>
              </w:rPr>
              <w:br/>
              <w:t xml:space="preserve">Qui di seguito sono elencate le avvertenze di sicurezza che si possono trovare all'interno del manuale che indicano di prestare attenzione nell'effettuare particolari procedure potenzialmente dannose per l'operatore o per le cose.</w:t>
            </w:r>
          </w:p>
        </w:tc>
      </w:tr>
      <w:tr>
        <w:trPr>
          <w:trHeight w:val="0" w:hRule="atLeast"/>
        </w:trPr>
        <w:tc>
          <w:tcPr>
            <w:tcW w:w="0" w:type="auto"/>
            <w:tcMar>
              <w:top w:w="150" w:type="dxa"/>
              <w:left w:w="150" w:type="dxa"/>
              <w:bottom w:w="150" w:type="dxa"/>
              <w:right w:w="150" w:type="dxa"/>
            </w:tcMar>
            <w:vAlign w:val="center"/>
          </w:tcPr>
          <w:p>
            <w:r>
              <w:rPr>
                <w:position w:val="-20"/>
              </w:rPr>
              <w:drawing>
                <wp:inline distT="0" distB="0" distL="0" distR="0">
                  <wp:extent cx="324000" cy="324000"/>
                  <wp:effectExtent b="0" l="0" r="0" t="0"/>
                  <wp:docPr id="82557052" name="name9755641b2e0fec5a2"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6272641b2e0fec59d" cstate="print"/>
                          <a:stretch>
                            <a:fillRect/>
                          </a:stretch>
                        </pic:blipFill>
                        <pic:spPr>
                          <a:xfrm>
                            <a:off x="0" y="0"/>
                            <a:ext cx="324000" cy="3240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b/>
                <w:bCs/>
                <w:color w:val="00274C"/>
                <w:position w:val="0"/>
                <w:sz w:val="20"/>
                <w:szCs w:val="20"/>
                <w:u w:val="none"/>
              </w:rPr>
              <w:t xml:space="preserve">Pericolo</w:t>
            </w:r>
            <w:r>
              <w:rPr>
                <w:color w:val="00274C"/>
                <w:position w:val="0"/>
                <w:sz w:val="20"/>
                <w:szCs w:val="20"/>
                <w:u w:val="none"/>
              </w:rPr>
              <w:br/>
              <w:t xml:space="preserve">Fa riferimento a istruzioni che, se ignorate, espongono a un rischio che può provocare gravi lesioni personali o morte, oppure gravi danni materiali.</w:t>
            </w:r>
          </w:p>
        </w:tc>
      </w:tr>
      <w:tr>
        <w:trPr>
          <w:trHeight w:val="0" w:hRule="atLeast"/>
        </w:trPr>
        <w:tc>
          <w:tcPr>
            <w:tcW w:w="0" w:type="auto"/>
            <w:tcMar>
              <w:top w:w="150" w:type="dxa"/>
              <w:left w:w="150" w:type="dxa"/>
              <w:bottom w:w="150" w:type="dxa"/>
              <w:right w:w="150" w:type="dxa"/>
            </w:tcMar>
            <w:vAlign w:val="center"/>
          </w:tcPr>
          <w:p>
            <w:r>
              <w:rPr>
                <w:position w:val="-20"/>
              </w:rPr>
              <w:drawing>
                <wp:inline distT="0" distB="0" distL="0" distR="0">
                  <wp:extent cx="324000" cy="324000"/>
                  <wp:effectExtent b="0" l="0" r="0" t="0"/>
                  <wp:docPr id="52581251" name="name2151641b2e0ff1c6c"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3060641b2e0ff1c67" cstate="print"/>
                          <a:stretch>
                            <a:fillRect/>
                          </a:stretch>
                        </pic:blipFill>
                        <pic:spPr>
                          <a:xfrm>
                            <a:off x="0" y="0"/>
                            <a:ext cx="324000" cy="3240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b/>
                <w:bCs/>
                <w:color w:val="00274C"/>
                <w:position w:val="0"/>
                <w:sz w:val="20"/>
                <w:szCs w:val="20"/>
                <w:u w:val="none"/>
              </w:rPr>
              <w:t xml:space="preserve">Importante</w:t>
            </w:r>
            <w:r>
              <w:rPr>
                <w:color w:val="00274C"/>
                <w:position w:val="0"/>
                <w:sz w:val="20"/>
                <w:szCs w:val="20"/>
                <w:u w:val="none"/>
              </w:rPr>
              <w:br/>
              <w:t xml:space="preserve">Indica informazioni tecniche di particolare importanza da non trascurare.</w:t>
            </w:r>
          </w:p>
        </w:tc>
      </w:tr>
      <w:tr>
        <w:trPr>
          <w:trHeight w:val="0" w:hRule="atLeast"/>
        </w:trPr>
        <w:tc>
          <w:tcPr>
            <w:tcW w:w="0" w:type="auto"/>
            <w:tcMar>
              <w:top w:w="150" w:type="dxa"/>
              <w:left w:w="150" w:type="dxa"/>
              <w:bottom w:w="150" w:type="dxa"/>
              <w:right w:w="150" w:type="dxa"/>
            </w:tcMar>
            <w:vAlign w:val="center"/>
          </w:tcPr>
          <w:p>
            <w:r>
              <w:rPr>
                <w:position w:val="-20"/>
              </w:rPr>
              <w:drawing>
                <wp:inline distT="0" distB="0" distL="0" distR="0">
                  <wp:extent cx="324000" cy="324000"/>
                  <wp:effectExtent b="0" l="0" r="0" t="0"/>
                  <wp:docPr id="46833103" name="name5146641b2e1003c0f"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5674641b2e1003c0b" cstate="print"/>
                          <a:stretch>
                            <a:fillRect/>
                          </a:stretch>
                        </pic:blipFill>
                        <pic:spPr>
                          <a:xfrm>
                            <a:off x="0" y="0"/>
                            <a:ext cx="324000" cy="3240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Avvertenza</w:t>
            </w:r>
            <w:r>
              <w:rPr>
                <w:color w:val="00274C"/>
                <w:position w:val="0"/>
                <w:sz w:val="20"/>
                <w:szCs w:val="20"/>
                <w:u w:val="none"/>
              </w:rPr>
              <w:br/>
              <w:t xml:space="preserve">Indica la presenza di un rischio che può provocare lesioni o danni di lieve entità in caso di mancata osservanza.</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3.4.3 Protezioni di sicurezza</w:t>
            </w:r>
            <w:r>
              <w:rPr>
                <w:color w:val="00274C"/>
                <w:position w:val="-2"/>
                <w:sz w:val="20"/>
                <w:szCs w:val="20"/>
                <w:u w:val="none"/>
              </w:rPr>
              <w:br/>
              <w:t xml:space="preserve">Qui di seguito sono elencate le protezioni di sicurezza che si devono indossare prima di effettuare qualsiasi operazione ed evitare danni potenziali per l'operatore.</w:t>
            </w:r>
          </w:p>
        </w:tc>
      </w:tr>
      <w:tr>
        <w:trPr>
          <w:trHeight w:val="0" w:hRule="atLeast"/>
        </w:trPr>
        <w:tc>
          <w:tcPr>
            <w:tcW w:w="0" w:type="auto"/>
            <w:tcMar>
              <w:top w:w="150" w:type="dxa"/>
              <w:left w:w="150" w:type="dxa"/>
              <w:bottom w:w="150" w:type="dxa"/>
              <w:right w:w="150" w:type="dxa"/>
            </w:tcMar>
            <w:vAlign w:val="center"/>
          </w:tcPr>
          <w:p>
            <w:r>
              <w:rPr>
                <w:position w:val="-22"/>
              </w:rPr>
              <w:drawing>
                <wp:inline distT="0" distB="0" distL="0" distR="0">
                  <wp:extent cx="360000" cy="352800"/>
                  <wp:effectExtent b="0" l="0" r="0" t="0"/>
                  <wp:docPr id="84543864" name="name8995641b2e100d946"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8170641b2e100d941" cstate="print"/>
                          <a:stretch>
                            <a:fillRect/>
                          </a:stretch>
                        </pic:blipFill>
                        <pic:spPr>
                          <a:xfrm>
                            <a:off x="0" y="0"/>
                            <a:ext cx="360000" cy="3528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Utilizzare guanti di protezione adeguata prima di effettuare l'operazione.</w:t>
            </w:r>
          </w:p>
        </w:tc>
      </w:tr>
      <w:tr>
        <w:trPr>
          <w:trHeight w:val="0" w:hRule="atLeast"/>
        </w:trPr>
        <w:tc>
          <w:tcPr>
            <w:tcW w:w="0" w:type="auto"/>
            <w:tcMar>
              <w:top w:w="150" w:type="dxa"/>
              <w:left w:w="150" w:type="dxa"/>
              <w:bottom w:w="150" w:type="dxa"/>
              <w:right w:w="150" w:type="dxa"/>
            </w:tcMar>
            <w:vAlign w:val="center"/>
          </w:tcPr>
          <w:p>
            <w:r>
              <w:rPr>
                <w:position w:val="-24"/>
              </w:rPr>
              <w:drawing>
                <wp:inline distT="0" distB="0" distL="0" distR="0">
                  <wp:extent cx="360000" cy="381600"/>
                  <wp:effectExtent b="0" l="0" r="0" t="0"/>
                  <wp:docPr id="66552492" name="name6174641b2e10133eb"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1023641b2e10133e8" cstate="print"/>
                          <a:stretch>
                            <a:fillRect/>
                          </a:stretch>
                        </pic:blipFill>
                        <pic:spPr>
                          <a:xfrm>
                            <a:off x="0" y="0"/>
                            <a:ext cx="360000" cy="3816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Utilizzare occhiali protettivi prima di effettuare l'operazione.</w:t>
            </w:r>
          </w:p>
        </w:tc>
      </w:tr>
      <w:tr>
        <w:trPr>
          <w:trHeight w:val="0" w:hRule="atLeast"/>
        </w:trPr>
        <w:tc>
          <w:tcPr>
            <w:tcW w:w="0" w:type="auto"/>
            <w:tcMar>
              <w:top w:w="150" w:type="dxa"/>
              <w:left w:w="150" w:type="dxa"/>
              <w:bottom w:w="150" w:type="dxa"/>
              <w:right w:w="150" w:type="dxa"/>
            </w:tcMar>
            <w:vAlign w:val="center"/>
          </w:tcPr>
          <w:p>
            <w:r>
              <w:rPr>
                <w:position w:val="-22"/>
              </w:rPr>
              <w:drawing>
                <wp:inline distT="0" distB="0" distL="0" distR="0">
                  <wp:extent cx="360000" cy="360000"/>
                  <wp:effectExtent b="0" l="0" r="0" t="0"/>
                  <wp:docPr id="49393811" name="name2280641b2e10193f6"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8463641b2e10193f2" cstate="print"/>
                          <a:stretch>
                            <a:fillRect/>
                          </a:stretch>
                        </pic:blipFill>
                        <pic:spPr>
                          <a:xfrm>
                            <a:off x="0" y="0"/>
                            <a:ext cx="360000" cy="3600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Utilizzare cuffie di protezione prima di effettuare l'operazione.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Segnali di sicurezza e informazione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effectExtent b="0" l="0" r="0" t="0"/>
                        <wp:docPr id="99032642" name="name8753641b2e101eb7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605641b2e101eb6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u w:val="none"/>
                    </w:rPr>
                    <w:t xml:space="preserve">AVVIAMENTO ACCIDENTALE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19"/>
                    </w:rPr>
                    <w:drawing>
                      <wp:inline distT="0" distB="0" distL="0" distR="0">
                        <wp:extent cx="360000" cy="316800"/>
                        <wp:effectExtent b="0" l="0" r="0" t="0"/>
                        <wp:docPr id="85413448" name="name7157641b2e1023d09"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1251641b2e1023d05"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u w:val="none"/>
                    </w:rPr>
                    <w:t xml:space="preserve">   </w:t>
                  </w:r>
                  <w:r>
                    <w:rPr>
                      <w:position w:val="-19"/>
                    </w:rPr>
                    <w:drawing>
                      <wp:inline distT="0" distB="0" distL="0" distR="0">
                        <wp:extent cx="360000" cy="316800"/>
                        <wp:effectExtent b="0" l="0" r="0" t="0"/>
                        <wp:docPr id="22401245" name="name9998641b2e1028a69"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5222641b2e1028a65"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u w:val="none"/>
                    </w:rPr>
                    <w:t xml:space="preserve">   </w:t>
                  </w:r>
                  <w:r>
                    <w:rPr>
                      <w:position w:val="-19"/>
                    </w:rPr>
                    <w:drawing>
                      <wp:inline distT="0" distB="0" distL="0" distR="0">
                        <wp:extent cx="360000" cy="316800"/>
                        <wp:effectExtent b="0" l="0" r="0" t="0"/>
                        <wp:docPr id="5268280" name="name4966641b2e1030929"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6237641b2e1030926" cstate="print"/>
                                <a:stretch>
                                  <a:fillRect/>
                                </a:stretch>
                              </pic:blipFill>
                              <pic:spPr>
                                <a:xfrm>
                                  <a:off x="0" y="0"/>
                                  <a:ext cx="360000" cy="316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
                <w:p>
                  <w:pPr>
                    <w:widowControl w:val="on"/>
                    <w:pBdr/>
                    <w:spacing w:before="0" w:after="0" w:line="262" w:lineRule="auto"/>
                    <w:ind w:left="0" w:right="0"/>
                    <w:jc w:val="left"/>
                    <w:textAlignment w:val="top"/>
                  </w:pPr>
                  <w:r>
                    <w:rPr>
                      <w:b/>
                      <w:bCs/>
                      <w:color w:val="00274C"/>
                      <w:position w:val="0"/>
                      <w:sz w:val="20"/>
                      <w:szCs w:val="20"/>
                      <w:u w:val="none"/>
                    </w:rPr>
                    <w:t xml:space="preserve">L'avviamento accidentale del motore può provocare gravi lesioni personali o la morte.</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Prima di qualsiasi intervento su motore o apparecchiatura, scollegare il cavo negativo (-) della batteria.</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effectExtent b="0" l="0" r="0" t="0"/>
                        <wp:docPr id="58821275" name="name8042641b2e10353c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759641b2e10353c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u w:val="none"/>
                    </w:rPr>
                    <w:t xml:space="preserve">COMPONENTI AD ALTA TEMPERATURA</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19"/>
                    </w:rPr>
                    <w:drawing>
                      <wp:inline distT="0" distB="0" distL="0" distR="0">
                        <wp:extent cx="360000" cy="316800"/>
                        <wp:effectExtent b="0" l="0" r="0" t="0"/>
                        <wp:docPr id="70866827" name="name2486641b2e103a039"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4637641b2e103a034" cstate="print"/>
                                <a:stretch>
                                  <a:fillRect/>
                                </a:stretch>
                              </pic:blipFill>
                              <pic:spPr>
                                <a:xfrm>
                                  <a:off x="0" y="0"/>
                                  <a:ext cx="360000" cy="316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I componenti caldi possono provocare gravi ustioni.</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I componenti del motore possono surriscaldarsi durante il funzionamento. Evitare di toccare il motore se è in funzione o immediatamente dopo averlo spento.</w:t>
                  </w:r>
                  <w:r>
                    <w:rPr>
                      <w:color w:val="00274C"/>
                      <w:position w:val="-2"/>
                      <w:sz w:val="20"/>
                      <w:szCs w:val="20"/>
                      <w:u w:val="none"/>
                    </w:rPr>
                    <w:br/>
                    <w:br/>
                    <w:t xml:space="preserve">Non azionare mai il motore senza i ripari termici o le coperture di sicurezza previsti.</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effectExtent b="0" l="0" r="0" t="0"/>
                        <wp:docPr id="52831211" name="name1338641b2e103f52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927641b2e103f52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u w:val="none"/>
                    </w:rPr>
                    <w:t xml:space="preserve">PARTI ROTANTI</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19"/>
                    </w:rPr>
                    <w:drawing>
                      <wp:inline distT="0" distB="0" distL="0" distR="0">
                        <wp:extent cx="360000" cy="316800"/>
                        <wp:effectExtent b="0" l="0" r="0" t="0"/>
                        <wp:docPr id="8111244" name="name9082641b2e1047165"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5629641b2e1047161" cstate="print"/>
                                <a:stretch>
                                  <a:fillRect/>
                                </a:stretch>
                              </pic:blipFill>
                              <pic:spPr>
                                <a:xfrm>
                                  <a:off x="0" y="0"/>
                                  <a:ext cx="360000" cy="316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Le parti rotanti possono provocare gravi lesioni personali.</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Restare a distanza di sicurezza dal motore in funzione. Tenere mani, piedi, capelli ed indumenti a debita distanza da tutte le parti mobili per prevenire lesioni personali. Non azionare mai il motore senza i carter o le coperture di sicurezza previsti.</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effectExtent b="0" l="0" r="0" t="0"/>
                        <wp:docPr id="1453333" name="name7847641b2e104cda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808641b2e104cda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u w:val="none"/>
                    </w:rPr>
                    <w:t xml:space="preserve">GAS DI SCARICO LETALI</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19"/>
                    </w:rPr>
                    <w:drawing>
                      <wp:inline distT="0" distB="0" distL="0" distR="0">
                        <wp:extent cx="360000" cy="316800"/>
                        <wp:effectExtent b="0" l="0" r="0" t="0"/>
                        <wp:docPr id="48156983" name="name8360641b2e10537a5"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8109641b2e10537a2" cstate="print"/>
                                <a:stretch>
                                  <a:fillRect/>
                                </a:stretch>
                              </pic:blipFill>
                              <pic:spPr>
                                <a:xfrm>
                                  <a:off x="0" y="0"/>
                                  <a:ext cx="360000" cy="316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Il monossido di carbonio può provocare nausea, svenimenti o morte.</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Non tenere mai in funzione il motore in ambienti chiusi o spazi stretti per evitare di respirare i gas di scarico (monossido di carbonio).</w:t>
                  </w:r>
                  <w:r>
                    <w:rPr>
                      <w:color w:val="00274C"/>
                      <w:position w:val="-2"/>
                      <w:sz w:val="20"/>
                      <w:szCs w:val="20"/>
                      <w:u w:val="none"/>
                    </w:rPr>
                    <w:br/>
                    <w:t xml:space="preserve">Il monossido di carbonio è un composto velenoso, inodore, incolore e può avere effetti letali in caso di inalazione.</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effectExtent b="0" l="0" r="0" t="0"/>
                        <wp:docPr id="50615945" name="name7243641b2e105842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824641b2e1058422"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u w:val="none"/>
                    </w:rPr>
                    <w:t xml:space="preserve">SCOSSE ELETTRICHE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19"/>
                    </w:rPr>
                    <w:drawing>
                      <wp:inline distT="0" distB="0" distL="0" distR="0">
                        <wp:extent cx="360000" cy="316800"/>
                        <wp:effectExtent b="0" l="0" r="0" t="0"/>
                        <wp:docPr id="26556235" name="name1569641b2e105e0fa"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2071641b2e105e0f6" cstate="print"/>
                                <a:stretch>
                                  <a:fillRect/>
                                </a:stretch>
                              </pic:blipFill>
                              <pic:spPr>
                                <a:xfrm>
                                  <a:off x="0" y="0"/>
                                  <a:ext cx="360000" cy="316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Le scosse elettriche possono provocare gravi lesioni personali.</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Non toccare i cavi elettrici con il motore in funzione.</w:t>
                  </w:r>
                </w:p>
              </w:tc>
            </w:tr>
          </w:tbl>
          <w:p/>
        </w:tc>
        <w:tc>
          <w:tcPr>
            <w:tcW w:w="0" w:type="auto"/>
            <w:tcMar>
              <w:top w:w="150" w:type="dxa"/>
              <w:left w:w="150" w:type="dxa"/>
              <w:bottom w:w="150" w:type="dxa"/>
              <w:right w:w="150" w:type="dxa"/>
            </w:tcMar>
            <w:vAlign w:val="top"/>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effectExtent b="0" l="0" r="0" t="0"/>
                        <wp:docPr id="83705035" name="name3622641b2e10633c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607641b2e10633b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u w:val="none"/>
                    </w:rPr>
                    <w:t xml:space="preserve">FLUIDO SOTTO ALTA PRESSIONE PERICOLO DI PENETRAZIONE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19"/>
                    </w:rPr>
                    <w:drawing>
                      <wp:inline distT="0" distB="0" distL="0" distR="0">
                        <wp:extent cx="360000" cy="316800"/>
                        <wp:effectExtent b="0" l="0" r="0" t="0"/>
                        <wp:docPr id="28084827" name="name2786641b2e106928c"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8519641b2e1069288" cstate="print"/>
                                <a:stretch>
                                  <a:fillRect/>
                                </a:stretch>
                              </pic:blipFill>
                              <pic:spPr>
                                <a:xfrm>
                                  <a:off x="0" y="0"/>
                                  <a:ext cx="360000" cy="316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I fluidi sotto alta pressione possono penetrare sottocute e causare lesioni gravi o letali.</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Gli interventi sull'impianto di iniezione devono essere affidati a personale adeguatamente addestrato e che indossi i dispositivi di protezione. Le lesioni causate dalla penetrazione dei fluidi sono altamente tossiche e pericolose.  </w:t>
                  </w:r>
                  <w:r>
                    <w:rPr>
                      <w:b/>
                      <w:bCs/>
                      <w:color w:val="00274C"/>
                      <w:position w:val="-2"/>
                      <w:sz w:val="20"/>
                      <w:szCs w:val="20"/>
                      <w:u w:val="none"/>
                    </w:rPr>
                    <w:t xml:space="preserve">In caso di lesione, rivolgersi immediatamente a un medico.</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effectExtent b="0" l="0" r="0" t="0"/>
                        <wp:docPr id="68963085" name="name8705641b2e106d72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986641b2e106d71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u w:val="none"/>
                    </w:rPr>
                    <w:t xml:space="preserve">CARBURANTE ESPLOSIVO</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19"/>
                    </w:rPr>
                    <w:drawing>
                      <wp:inline distT="0" distB="0" distL="0" distR="0">
                        <wp:extent cx="360000" cy="316800"/>
                        <wp:effectExtent b="0" l="0" r="0" t="0"/>
                        <wp:docPr id="26455529" name="name1548641b2e1077c89"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5326641b2e1077c84" cstate="print"/>
                                <a:stretch>
                                  <a:fillRect/>
                                </a:stretch>
                              </pic:blipFill>
                              <pic:spPr>
                                <a:xfrm>
                                  <a:off x="0" y="0"/>
                                  <a:ext cx="360000" cy="316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Il carburante esplosivo può provocare incendi e gravi ustioni.</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Il carburante è estremamente infiammabile ed in presenza di scintille i suoi vapori possono provocare esplosioni. Conservare il carburante esclusivamente in contenitori omologati, in fabbricati ventilati e non abitati e lontano da fiamme libere o scintille. Non riempire il serbatoio del carburante con il motore caldo o in funzione per evitare che il carburante fuoriuscito accidentalmente possa incendiarsi a contatto con componenti caldi o scintille emesse dall'impianto di accensione. Non avviare il motore in prossimità di carburante fuoriuscito durante il rifornimento. Non utilizzare mai il carburante come detergente.</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effectExtent b="0" l="0" r="0" t="0"/>
                        <wp:docPr id="67597206" name="name7956641b2e107e55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592641b2e107e559"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u w:val="none"/>
                    </w:rPr>
                    <w:t xml:space="preserve">GAS ESPLOSIVI</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19"/>
                    </w:rPr>
                    <w:drawing>
                      <wp:inline distT="0" distB="0" distL="0" distR="0">
                        <wp:extent cx="360000" cy="316800"/>
                        <wp:effectExtent b="0" l="0" r="0" t="0"/>
                        <wp:docPr id="32226491" name="name2041641b2e1085441"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7930641b2e108543d" cstate="print"/>
                                <a:stretch>
                                  <a:fillRect/>
                                </a:stretch>
                              </pic:blipFill>
                              <pic:spPr>
                                <a:xfrm>
                                  <a:off x="0" y="0"/>
                                  <a:ext cx="360000" cy="316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Il gas esplosivo può provocare incendi e gravi ustioni.</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Caricare le batterie solo in un luogo ben ventilato. Tenere la batteria sempre lontano da scintille, fiamme libere ed altre fonti di accensione. Durante la ricarica le batterie producono idrogeno esplosivo. Tenere le batterie fuori dalla portata dei bambini. Togliere eventuali gioielli prima di intervenire sulle batterie. Prima di scollegare il cavo di massa negativo (-), accertarsi che tutti gli interruttori siano in posizione OFF. In caso contrario si potrebbero creare scintille sul terminale del cavo di massa con il rischio di esplosione.</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effectExtent b="0" l="0" r="0" t="0"/>
                        <wp:docPr id="54064102" name="name7920641b2e108b9a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465641b2e108b9a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u w:val="none"/>
                    </w:rPr>
                    <w:t xml:space="preserve">CALIFORNIA AVVISO - DICHIARAZIONE 65</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Gli scarichi emessi dal motore di questo prodotto contengono sostanze chimiche che secondo le leggi dello Stato della California provocano l'insorgere di tumori, difetti congeniti o altri danni genetici.</w:t>
                  </w:r>
                </w:p>
                <w:p/>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Sicurezza per l'impatto ambientale</w:t>
      </w:r>
    </w:p>
    <w:p>
      <w:pPr>
        <w:widowControl w:val="on"/>
        <w:pBdr/>
        <w:spacing w:before="0" w:after="0" w:line="262" w:lineRule="auto"/>
        <w:ind w:left="0" w:right="0"/>
        <w:jc w:val="left"/>
      </w:pPr>
      <w:r>
        <w:rPr>
          <w:color w:val="00274C"/>
          <w:sz w:val="20"/>
          <w:szCs w:val="20"/>
          <w:u w:val="none"/>
        </w:rPr>
        <w:t xml:space="preserve">Ogni organizzazione ha il compito di applicare delle procedure per individuare, valutare e controllare l'influenza che le proprie attività (prodotti, servizi, ecc.) hanno sull'ambiente. Le procedure da seguire per identificare impatti significativi sull'ambiente devono tener conto dei seguenti fattori: - Scarichi dei liquidi.</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Gestione dei rifiuti.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Contaminazione del suolo.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Emissioni nell'atmosfera.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Uso delle materie prime e delle risorse naturali.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Norme e direttive relative all'impatto ambientale.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Allo scopo di minimizzare l'impatto ambientale, KOHLER fornisce di seguito alcune indicazioni a cui dovranno attenersi tutti coloro che, a qualunque titolo, interagiscono con il motore nell'arco della sua vita prevista.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Tutti i componenti e i liquidi vanno smaltiti secondo le leggi vigenti nel paese in cui lo smaltimento viene effettuato.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Mantenere efficienti l'impianto di iniezione, di gestione del motore e i tubi di scarico per limitare il livello di inquinamento acustico e atmosferico.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In fase di dismissione del motore, selezionare tutti componenti in funzione delle loro caratteristiche chimiche e provvedere allo smaltimento differenziato.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Ubicazione dei segnali di sicurezza sul motore</w:t>
      </w:r>
    </w:p>
    <w:p>
      <w:pPr>
        <w:widowControl w:val="on"/>
        <w:pBdr/>
        <w:spacing w:before="225" w:after="225" w:line="262" w:lineRule="auto"/>
        <w:ind w:left="0" w:right="0"/>
        <w:jc w:val="left"/>
      </w:pPr>
      <w:r>
        <w:drawing>
          <wp:inline distT="0" distB="0" distL="0" distR="0">
            <wp:extent cx="25099200" cy="17726400"/>
            <wp:effectExtent b="0" l="0" r="0" t="0"/>
            <wp:docPr id="65618680" name="name7314641b2e10b1751" descr="SEGNALI_SICUREZZA_FO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GNALI_SICUREZZA_FOCS.jpg"/>
                    <pic:cNvPicPr/>
                  </pic:nvPicPr>
                  <pic:blipFill>
                    <a:blip r:embed="rId4202641b2e10b174c" cstate="print"/>
                    <a:stretch>
                      <a:fillRect/>
                    </a:stretch>
                  </pic:blipFill>
                  <pic:spPr>
                    <a:xfrm>
                      <a:off x="0" y="0"/>
                      <a:ext cx="25099200" cy="17726400"/>
                    </a:xfrm>
                    <a:prstGeom prst="rect">
                      <a:avLst/>
                    </a:prstGeom>
                    <a:ln w="0">
                      <a:noFill/>
                    </a:ln>
                  </pic:spPr>
                </pic:pic>
              </a:graphicData>
            </a:graphic>
          </wp:inline>
        </w:drawing>
      </w:r>
    </w:p>
    <w:p>
      <w:pPr>
        <w:pStyle w:val="Titolo1"/>
        <w:outlineLvl w:val="0"/>
      </w:pPr>
      <w:r>
        <w:rPr/>
        <w:t xml:space="preserve">Informazioni uso e manutenzione</w:t>
      </w:r>
    </w:p>
    <w:p>
      <w:pPr>
        <w:widowControl w:val="on"/>
        <w:pBdr/>
        <w:spacing w:before="0" w:after="0" w:line="240" w:lineRule="auto"/>
        <w:ind w:left="0" w:right="0"/>
        <w:jc w:val="left"/>
      </w:pPr>
    </w:p>
    <w:p>
      <w:pPr>
        <w:pStyle w:val="Titolo2"/>
      </w:pPr>
      <w:r>
        <w:rPr/>
        <w:t xml:space="preserve">Prima dell'avviamento</w:t>
      </w:r>
    </w:p>
    <w:p>
      <w:pPr>
        <w:numPr>
          <w:ilvl w:val="0"/>
          <w:numId w:val="17050"/>
        </w:numPr>
        <w:spacing w:before="0" w:after="0" w:line="240" w:lineRule="auto"/>
        <w:jc w:val="left"/>
        <w:rPr>
          <w:color w:val="00274C"/>
          <w:sz w:val="20"/>
          <w:szCs w:val="20"/>
        </w:rPr>
      </w:pPr>
      <w:r>
        <w:rPr>
          <w:color w:val="00274C"/>
          <w:sz w:val="20"/>
          <w:szCs w:val="20"/>
          <w:u w:val="none"/>
        </w:rPr>
        <w:t xml:space="preserve">Leggere attentamente quanto descritto nelle seguenti pagine ed eseguire le operazioni di seguito riportate seguendo scrupolosamente le istruzioni indicate.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524908" name="name1269641b2e10b7f2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20641b2e10b7f2a"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7050"/>
        </w:numPr>
        <w:spacing w:before="0" w:after="0" w:line="240" w:lineRule="auto"/>
        <w:jc w:val="left"/>
        <w:rPr>
          <w:color w:val="00274C"/>
          <w:sz w:val="20"/>
          <w:szCs w:val="20"/>
        </w:rPr>
      </w:pPr>
      <w:r>
        <w:rPr>
          <w:color w:val="00274C"/>
          <w:sz w:val="20"/>
          <w:szCs w:val="20"/>
          <w:u w:val="none"/>
        </w:rPr>
        <w:t xml:space="preserve">Il mancato rispetto delle operazioni descritte nelle pagine seguenti può comportare il rischio di danni al motore, all'applicazione su cui è installato e alle persone e/o cose.</w:t>
      </w:r>
    </w:p>
    <w:p>
      <w:pPr>
        <w:numPr>
          <w:ilvl w:val="0"/>
          <w:numId w:val="17050"/>
        </w:numPr>
        <w:spacing w:before="0" w:after="0" w:line="240" w:lineRule="auto"/>
        <w:jc w:val="left"/>
        <w:rPr>
          <w:color w:val="00274C"/>
          <w:sz w:val="20"/>
          <w:szCs w:val="20"/>
        </w:rPr>
      </w:pPr>
      <w:r>
        <w:rPr>
          <w:color w:val="00274C"/>
          <w:sz w:val="20"/>
          <w:szCs w:val="20"/>
          <w:u w:val="none"/>
        </w:rPr>
        <w:t xml:space="preserve">Intensificare la frequenza delle manutenzioni in condizioni gravose di funzionamento (frequenti spegnimenti e avviamenti, ambienti molto polverosi o molto caldi, ecc).</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Rodaggio</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NOTA: Per le prime 50 ore di funzionamento del motore, si consiglia di non superare il 75% della potenza massima erogabile.</w:t>
            </w:r>
          </w:p>
        </w:tc>
      </w:tr>
    </w:tbl>
    <w:p>
      <w:pPr>
        <w:widowControl w:val="on"/>
        <w:pBdr/>
        <w:spacing w:before="0" w:after="0" w:line="262" w:lineRule="auto"/>
        <w:ind w:left="0" w:right="0"/>
        <w:jc w:val="left"/>
      </w:pPr>
      <w:r>
        <w:rPr>
          <w:b/>
          <w:bCs/>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Avviamento e spegnimento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4.3.1 Avviamento</w:t>
            </w:r>
          </w:p>
          <w:p/>
          <w:p/>
          <w:p>
            <w:pPr>
              <w:numPr>
                <w:ilvl w:val="0"/>
                <w:numId w:val="17052"/>
              </w:numPr>
              <w:spacing w:before="0" w:after="0" w:line="262" w:lineRule="auto"/>
              <w:jc w:val="left"/>
              <w:rPr>
                <w:color w:val="00274C"/>
                <w:sz w:val="20"/>
                <w:szCs w:val="20"/>
              </w:rPr>
            </w:pPr>
            <w:r>
              <w:rPr>
                <w:color w:val="00274C"/>
                <w:position w:val="-2"/>
                <w:sz w:val="20"/>
                <w:szCs w:val="20"/>
                <w:u w:val="none"/>
              </w:rPr>
              <w:t xml:space="preserve">Controllare il livello dell'olio motore, del carburante e del refrigerante e rifornire se necessario ( </w:t>
            </w:r>
            <w:r>
              <w:rPr>
                <w:b/>
                <w:bCs/>
                <w:color w:val="00274C"/>
                <w:position w:val="-2"/>
                <w:sz w:val="20"/>
                <w:szCs w:val="20"/>
                <w:u w:val="none"/>
              </w:rPr>
              <w:t xml:space="preserve">Par. 4.5 - 4.6 - 4.7</w:t>
            </w:r>
            <w:r>
              <w:rPr>
                <w:color w:val="00274C"/>
                <w:position w:val="-2"/>
                <w:sz w:val="20"/>
                <w:szCs w:val="20"/>
                <w:u w:val="none"/>
              </w:rPr>
              <w:t xml:space="preserve"> ).</w:t>
            </w:r>
          </w:p>
          <w:p>
            <w:pPr>
              <w:numPr>
                <w:ilvl w:val="0"/>
                <w:numId w:val="17052"/>
              </w:numPr>
              <w:spacing w:before="0" w:after="0" w:line="262" w:lineRule="auto"/>
              <w:jc w:val="left"/>
              <w:rPr>
                <w:color w:val="00274C"/>
                <w:sz w:val="20"/>
                <w:szCs w:val="20"/>
              </w:rPr>
            </w:pPr>
            <w:r>
              <w:rPr>
                <w:color w:val="00274C"/>
                <w:position w:val="-2"/>
                <w:sz w:val="20"/>
                <w:szCs w:val="20"/>
                <w:u w:val="none"/>
              </w:rPr>
              <w:t xml:space="preserve">Inserire la chiave di accensione sul quadro comandi (se fornito).</w:t>
            </w:r>
          </w:p>
          <w:p>
            <w:pPr>
              <w:numPr>
                <w:ilvl w:val="0"/>
                <w:numId w:val="17052"/>
              </w:numPr>
              <w:spacing w:before="0" w:after="0" w:line="262" w:lineRule="auto"/>
              <w:jc w:val="left"/>
              <w:rPr>
                <w:color w:val="00274C"/>
                <w:sz w:val="20"/>
                <w:szCs w:val="20"/>
              </w:rPr>
            </w:pPr>
            <w:r>
              <w:rPr>
                <w:color w:val="00274C"/>
                <w:position w:val="-2"/>
                <w:sz w:val="20"/>
                <w:szCs w:val="20"/>
                <w:u w:val="none"/>
              </w:rPr>
              <w:t xml:space="preserve">Ruotare la chiave in posizione  </w:t>
            </w:r>
            <w:r>
              <w:rPr>
                <w:b/>
                <w:bCs/>
                <w:color w:val="00274C"/>
                <w:position w:val="-2"/>
                <w:sz w:val="20"/>
                <w:szCs w:val="20"/>
                <w:u w:val="none"/>
              </w:rPr>
              <w:t xml:space="preserve">ON</w:t>
            </w:r>
            <w:r>
              <w:rPr>
                <w:color w:val="00274C"/>
                <w:position w:val="-2"/>
                <w:sz w:val="20"/>
                <w:szCs w:val="20"/>
                <w:u w:val="none"/>
              </w:rPr>
              <w:t xml:space="preserve"> .</w:t>
            </w:r>
          </w:p>
          <w:p>
            <w:pPr>
              <w:numPr>
                <w:ilvl w:val="0"/>
                <w:numId w:val="17052"/>
              </w:numPr>
              <w:spacing w:before="0" w:after="0" w:line="262" w:lineRule="auto"/>
              <w:jc w:val="left"/>
              <w:rPr>
                <w:color w:val="00274C"/>
                <w:sz w:val="20"/>
                <w:szCs w:val="20"/>
              </w:rPr>
            </w:pPr>
            <w:r>
              <w:rPr>
                <w:color w:val="00274C"/>
                <w:position w:val="-2"/>
                <w:sz w:val="20"/>
                <w:szCs w:val="20"/>
                <w:u w:val="none"/>
              </w:rPr>
              <w:t xml:space="preserve">Ruotare la chiave oltre la posizione  </w:t>
            </w:r>
            <w:r>
              <w:rPr>
                <w:b/>
                <w:bCs/>
                <w:color w:val="00274C"/>
                <w:position w:val="-2"/>
                <w:sz w:val="20"/>
                <w:szCs w:val="20"/>
                <w:u w:val="none"/>
              </w:rPr>
              <w:t xml:space="preserve">ON </w:t>
            </w:r>
            <w:r>
              <w:rPr>
                <w:color w:val="00274C"/>
                <w:position w:val="-2"/>
                <w:sz w:val="20"/>
                <w:szCs w:val="20"/>
                <w:u w:val="none"/>
              </w:rPr>
              <w:t xml:space="preserve"> e rilasciarla quando si è avviato il motore (la chiave tornerà in posizione  </w:t>
            </w:r>
            <w:r>
              <w:rPr>
                <w:b/>
                <w:bCs/>
                <w:color w:val="00274C"/>
                <w:position w:val="-2"/>
                <w:sz w:val="20"/>
                <w:szCs w:val="20"/>
                <w:u w:val="none"/>
              </w:rPr>
              <w:t xml:space="preserve">ON</w:t>
            </w:r>
            <w:r>
              <w:rPr>
                <w:color w:val="00274C"/>
                <w:position w:val="-2"/>
                <w:sz w:val="20"/>
                <w:szCs w:val="20"/>
                <w:u w:val="none"/>
              </w:rPr>
              <w:t xml:space="preserve">  automaticamente).</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603570" name="name9135641b2e10c01f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55641b2e10c01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Al primo avviamento, eseguire le operazioni dal punto x, al punto x del  </w:t>
            </w:r>
            <w:r>
              <w:rPr>
                <w:b/>
                <w:bCs/>
                <w:color w:val="00274C"/>
                <w:position w:val="-2"/>
                <w:sz w:val="20"/>
                <w:szCs w:val="20"/>
                <w:u w:val="none"/>
              </w:rPr>
              <w:t xml:space="preserve">Par. xx</w:t>
            </w:r>
            <w:r>
              <w:rPr>
                <w:color w:val="00274C"/>
                <w:position w:val="-2"/>
                <w:sz w:val="20"/>
                <w:szCs w:val="20"/>
                <w:u w:val="none"/>
              </w:rPr>
              <w:t xml:space="preserve"> .</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Non azionare il motorino di avviamento oltre 15 secondi consecutivi: se il motore non si avvia, per non danneggiare il motorino di avviamento, attendere un minuto prima di ripetere l'operazione di avviamento.</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Nel caso in cui il motore non si avvii dopo due tentativi consultare le  </w:t>
            </w:r>
            <w:r>
              <w:rPr>
                <w:b/>
                <w:bCs/>
                <w:color w:val="00274C"/>
                <w:position w:val="-2"/>
                <w:sz w:val="20"/>
                <w:szCs w:val="20"/>
                <w:u w:val="none"/>
              </w:rPr>
              <w:t xml:space="preserve">Tab. xx e Tab. xx</w:t>
            </w:r>
            <w:r>
              <w:rPr>
                <w:color w:val="00274C"/>
                <w:position w:val="-2"/>
                <w:sz w:val="20"/>
                <w:szCs w:val="20"/>
                <w:u w:val="none"/>
              </w:rPr>
              <w:t xml:space="preserve"> , per individuare la causa.</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62720674" name="name2992641b2e10cd5de" descr="Cap_4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1.png"/>
                          <pic:cNvPicPr/>
                        </pic:nvPicPr>
                        <pic:blipFill>
                          <a:blip r:embed="rId7381641b2e10cd5da" cstate="print"/>
                          <a:stretch>
                            <a:fillRect/>
                          </a:stretch>
                        </pic:blipFill>
                        <pic:spPr>
                          <a:xfrm>
                            <a:off x="0" y="0"/>
                            <a:ext cx="5551200" cy="41616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Il quadro </w:t>
            </w:r>
            <w:r>
              <w:rPr>
                <w:b/>
                <w:bCs/>
                <w:color w:val="00274C"/>
                <w:position w:val="-2"/>
                <w:sz w:val="20"/>
                <w:szCs w:val="20"/>
                <w:u w:val="none"/>
              </w:rPr>
              <w:t xml:space="preserve">P</w:t>
            </w:r>
            <w:r>
              <w:rPr>
                <w:color w:val="00274C"/>
                <w:position w:val="-2"/>
                <w:sz w:val="20"/>
                <w:szCs w:val="20"/>
                <w:u w:val="none"/>
              </w:rPr>
              <w:t xml:space="preserve"> può essere montato a bordo motore o macchina. In </w:t>
            </w:r>
            <w:r>
              <w:rPr>
                <w:b/>
                <w:bCs/>
                <w:color w:val="00274C"/>
                <w:position w:val="-2"/>
                <w:sz w:val="20"/>
                <w:szCs w:val="20"/>
                <w:u w:val="none"/>
              </w:rPr>
              <w:t xml:space="preserve"> Tab. 4.1</w:t>
            </w:r>
            <w:r>
              <w:rPr>
                <w:color w:val="00274C"/>
                <w:position w:val="-2"/>
                <w:sz w:val="20"/>
                <w:szCs w:val="20"/>
                <w:u w:val="none"/>
              </w:rPr>
              <w:t xml:space="preserve">  vengono illustrate le funzioni principali.</w:t>
            </w:r>
          </w:p>
          <w:p/>
          <w:p/>
          <w:p>
            <w:pPr>
              <w:widowControl w:val="on"/>
              <w:pBdr/>
              <w:spacing w:before="0" w:after="0" w:line="262" w:lineRule="auto"/>
              <w:ind w:left="0" w:right="0"/>
              <w:jc w:val="left"/>
              <w:textAlignment w:val="center"/>
            </w:pPr>
            <w:r>
              <w:rPr>
                <w:b/>
                <w:bCs/>
                <w:color w:val="00274C"/>
                <w:position w:val="-2"/>
                <w:sz w:val="20"/>
                <w:szCs w:val="20"/>
                <w:u w:val="none"/>
              </w:rPr>
              <w:t xml:space="preserve">4.1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Indicatore conta 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Indicatore n° di giri motore (RPM)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Interruttore di comando per avviamento motore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Warning Light - carburante sotto il livello MIN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Indicatore di nessuna avaria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Warning Light - olio motore non in pressione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Warning Light - temperatura refrigerante elevata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Warning Light - batteria non in carica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Warning Light - indicatore allarme macchina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Warning Light - accensione candelette/heater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Warning Light - indicatore generico di allarme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Warning Light - filtro aria intasato *</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4.3.2 Dopo l'avviamento</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614236" name="name1118641b2e10d8815"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619641b2e10d88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Avvertenza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Assicurarsi che con il motore in marcia tutte le spie di controllo sul quadro di controllo siano spente.</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Tenere al minimo per qualche minuto come da tabella (eccetto per motori a velocità costante).</w:t>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TEMPERATURA AMBIENTE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TEMPO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 minuti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 -20°C a -10°C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 minuto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 -10°C a -5°C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30 secondi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 -5°C a 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 secondi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15 secondi</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4.3.3 Spegnimento</w:t>
            </w:r>
          </w:p>
          <w:p/>
          <w:p/>
          <w:p>
            <w:pPr>
              <w:numPr>
                <w:ilvl w:val="0"/>
                <w:numId w:val="17053"/>
              </w:numPr>
              <w:spacing w:before="0" w:after="0" w:line="262" w:lineRule="auto"/>
              <w:jc w:val="left"/>
              <w:rPr>
                <w:color w:val="00274C"/>
                <w:sz w:val="20"/>
                <w:szCs w:val="20"/>
              </w:rPr>
            </w:pPr>
            <w:r>
              <w:rPr>
                <w:color w:val="00274C"/>
                <w:position w:val="-2"/>
                <w:sz w:val="20"/>
                <w:szCs w:val="20"/>
                <w:u w:val="none"/>
              </w:rPr>
              <w:t xml:space="preserve">Non spegnere il motore in condizioni di pieno carico o ad alta velocità di rotazione (eccetto per motori a velocità costante).</w:t>
            </w:r>
          </w:p>
          <w:p>
            <w:pPr>
              <w:numPr>
                <w:ilvl w:val="0"/>
                <w:numId w:val="17053"/>
              </w:numPr>
              <w:spacing w:before="0" w:after="0" w:line="262" w:lineRule="auto"/>
              <w:jc w:val="left"/>
              <w:rPr>
                <w:color w:val="00274C"/>
                <w:sz w:val="20"/>
                <w:szCs w:val="20"/>
              </w:rPr>
            </w:pPr>
            <w:r>
              <w:rPr>
                <w:color w:val="00274C"/>
                <w:position w:val="-2"/>
                <w:sz w:val="20"/>
                <w:szCs w:val="20"/>
                <w:u w:val="none"/>
              </w:rPr>
              <w:t xml:space="preserve">Prima di spegnerlo, lasciarlo funzionare al minimo e senza carico per circa 1 minuto.</w:t>
            </w:r>
          </w:p>
          <w:p>
            <w:pPr>
              <w:numPr>
                <w:ilvl w:val="0"/>
                <w:numId w:val="17053"/>
              </w:numPr>
              <w:spacing w:before="0" w:after="0" w:line="262" w:lineRule="auto"/>
              <w:jc w:val="left"/>
              <w:rPr>
                <w:color w:val="00274C"/>
                <w:sz w:val="20"/>
                <w:szCs w:val="20"/>
              </w:rPr>
            </w:pPr>
            <w:r>
              <w:rPr>
                <w:color w:val="00274C"/>
                <w:position w:val="-2"/>
                <w:sz w:val="20"/>
                <w:szCs w:val="20"/>
                <w:u w:val="none"/>
              </w:rPr>
              <w:t xml:space="preserve">Ruotare la chiavetta in posizione  </w:t>
            </w:r>
            <w:r>
              <w:rPr>
                <w:b/>
                <w:bCs/>
                <w:color w:val="00274C"/>
                <w:position w:val="-2"/>
                <w:sz w:val="20"/>
                <w:szCs w:val="20"/>
                <w:u w:val="none"/>
              </w:rPr>
              <w:t xml:space="preserve">OFF</w:t>
            </w:r>
            <w:r>
              <w:rPr>
                <w:color w:val="00274C"/>
                <w:position w:val="-2"/>
                <w:sz w:val="20"/>
                <w:szCs w:val="20"/>
                <w:u w:val="none"/>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Manutenzione periodica</w:t>
      </w:r>
    </w:p>
    <w:p>
      <w:pPr>
        <w:numPr>
          <w:ilvl w:val="0"/>
          <w:numId w:val="17050"/>
        </w:numPr>
        <w:spacing w:before="0" w:after="0" w:line="240" w:lineRule="auto"/>
        <w:jc w:val="left"/>
        <w:rPr>
          <w:color w:val="00274C"/>
          <w:sz w:val="20"/>
          <w:szCs w:val="20"/>
        </w:rPr>
      </w:pPr>
      <w:r>
        <w:rPr>
          <w:color w:val="00274C"/>
          <w:sz w:val="20"/>
          <w:szCs w:val="20"/>
          <w:u w:val="none"/>
        </w:rPr>
        <w:t xml:space="preserve">In questo capitolo vengono illustrate le operazioni che se si dispone delle idonee capacità possono essere eseguite direttamente dall'utente descritte nelle  </w:t>
      </w:r>
      <w:r>
        <w:rPr>
          <w:b/>
          <w:bCs/>
          <w:color w:val="00274C"/>
          <w:sz w:val="20"/>
          <w:szCs w:val="20"/>
          <w:u w:val="none"/>
        </w:rPr>
        <w:t xml:space="preserve">Tab. 4.2, 4.3.</w:t>
      </w:r>
    </w:p>
    <w:p>
      <w:pPr>
        <w:numPr>
          <w:ilvl w:val="0"/>
          <w:numId w:val="17050"/>
        </w:numPr>
        <w:spacing w:before="0" w:after="0" w:line="240" w:lineRule="auto"/>
        <w:jc w:val="left"/>
        <w:rPr>
          <w:color w:val="00274C"/>
          <w:sz w:val="20"/>
          <w:szCs w:val="20"/>
        </w:rPr>
      </w:pPr>
      <w:r>
        <w:rPr>
          <w:color w:val="00274C"/>
          <w:sz w:val="20"/>
          <w:szCs w:val="20"/>
          <w:u w:val="none"/>
        </w:rPr>
        <w:t xml:space="preserve">I controlli periodici e le operazioni di manutenzione devono essere eseguiti nei tempi e nei modi indicati in questo manuale e sono a carico dell'utente.</w:t>
      </w:r>
    </w:p>
    <w:p>
      <w:pPr>
        <w:numPr>
          <w:ilvl w:val="0"/>
          <w:numId w:val="17050"/>
        </w:numPr>
        <w:spacing w:before="0" w:after="0" w:line="240" w:lineRule="auto"/>
        <w:jc w:val="left"/>
        <w:rPr>
          <w:color w:val="00274C"/>
          <w:sz w:val="20"/>
          <w:szCs w:val="20"/>
        </w:rPr>
      </w:pPr>
      <w:r>
        <w:rPr>
          <w:color w:val="00274C"/>
          <w:sz w:val="20"/>
          <w:szCs w:val="20"/>
          <w:u w:val="none"/>
        </w:rPr>
        <w:t xml:space="preserve">La mancata osservanza di norme e tempi di manutenzione pregiudica il buon funzionamento del motore e la sua durata e di conseguenza decadrà la garanzia.</w:t>
      </w:r>
    </w:p>
    <w:p>
      <w:pPr>
        <w:numPr>
          <w:ilvl w:val="0"/>
          <w:numId w:val="17050"/>
        </w:numPr>
        <w:spacing w:before="0" w:after="0" w:line="240" w:lineRule="auto"/>
        <w:jc w:val="left"/>
        <w:rPr>
          <w:color w:val="00274C"/>
          <w:sz w:val="20"/>
          <w:szCs w:val="20"/>
        </w:rPr>
      </w:pPr>
      <w:r>
        <w:rPr>
          <w:color w:val="00274C"/>
          <w:sz w:val="20"/>
          <w:szCs w:val="20"/>
          <w:u w:val="none"/>
        </w:rPr>
        <w:t xml:space="preserve">Al fine di prevenire danni a persone e cose è necessario leggere attentamente le avvertenze qui di seguito riportate prima di intervenire sul motore.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729392" name="name6952641b2e10e341f"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429641b2e10e341b"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Avvertenza</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7050"/>
        </w:numPr>
        <w:spacing w:before="0" w:after="0" w:line="240" w:lineRule="auto"/>
        <w:jc w:val="left"/>
        <w:rPr>
          <w:color w:val="00274C"/>
          <w:sz w:val="20"/>
          <w:szCs w:val="20"/>
        </w:rPr>
      </w:pPr>
      <w:r>
        <w:rPr>
          <w:color w:val="00274C"/>
          <w:sz w:val="20"/>
          <w:szCs w:val="20"/>
          <w:u w:val="none"/>
        </w:rPr>
        <w:t xml:space="preserve">Effettuare qualsiasi operazione a motore spento e a temperatura ambiente.</w:t>
      </w:r>
    </w:p>
    <w:p>
      <w:pPr>
        <w:numPr>
          <w:ilvl w:val="0"/>
          <w:numId w:val="17050"/>
        </w:numPr>
        <w:spacing w:before="0" w:after="0" w:line="240" w:lineRule="auto"/>
        <w:jc w:val="left"/>
        <w:rPr>
          <w:color w:val="00274C"/>
          <w:sz w:val="20"/>
          <w:szCs w:val="20"/>
        </w:rPr>
      </w:pPr>
      <w:r>
        <w:rPr>
          <w:color w:val="00274C"/>
          <w:sz w:val="20"/>
          <w:szCs w:val="20"/>
          <w:u w:val="none"/>
        </w:rPr>
        <w:t xml:space="preserve">Il rifornimento e il controllo livello olio deve essere effettuato con il motore in posizione orizzontale.</w:t>
      </w:r>
    </w:p>
    <w:p>
      <w:pPr>
        <w:numPr>
          <w:ilvl w:val="0"/>
          <w:numId w:val="17050"/>
        </w:numPr>
        <w:spacing w:before="0" w:after="0" w:line="240" w:lineRule="auto"/>
        <w:jc w:val="left"/>
        <w:rPr>
          <w:color w:val="00274C"/>
          <w:sz w:val="20"/>
          <w:szCs w:val="20"/>
        </w:rPr>
      </w:pPr>
      <w:r>
        <w:rPr>
          <w:color w:val="00274C"/>
          <w:sz w:val="20"/>
          <w:szCs w:val="20"/>
          <w:u w:val="none"/>
        </w:rPr>
        <w:t xml:space="preserve">Prima di ogni avviamento, per evitare fuoriuscite d'olio, accertarsi che:</w:t>
      </w:r>
      <w:r>
        <w:rPr>
          <w:color w:val="00274C"/>
          <w:sz w:val="20"/>
          <w:szCs w:val="20"/>
          <w:u w:val="none"/>
        </w:rPr>
        <w:br/>
        <w:t xml:space="preserve">- l'asta livello olio sia inserita correttamente;</w:t>
      </w:r>
    </w:p>
    <w:p>
      <w:pPr>
        <w:numPr>
          <w:ilvl w:val="0"/>
          <w:numId w:val="17050"/>
        </w:numPr>
        <w:spacing w:before="0" w:after="0" w:line="240" w:lineRule="auto"/>
        <w:jc w:val="left"/>
        <w:rPr>
          <w:color w:val="00274C"/>
          <w:sz w:val="20"/>
          <w:szCs w:val="20"/>
        </w:rPr>
      </w:pPr>
      <w:r>
        <w:rPr>
          <w:color w:val="00274C"/>
          <w:sz w:val="20"/>
          <w:szCs w:val="20"/>
          <w:u w:val="none"/>
        </w:rPr>
        <w:t xml:space="preserve">siano serrati correttamente: - il tappo scarico olio;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il tappo rifornimento olio.</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219954" name="name2122641b2e10eab6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60641b2e10eab6a"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7050"/>
        </w:numPr>
        <w:spacing w:before="0" w:after="0" w:line="240" w:lineRule="auto"/>
        <w:jc w:val="left"/>
        <w:rPr>
          <w:color w:val="00274C"/>
          <w:sz w:val="20"/>
          <w:szCs w:val="20"/>
        </w:rPr>
      </w:pPr>
      <w:r>
        <w:rPr>
          <w:color w:val="00274C"/>
          <w:sz w:val="20"/>
          <w:szCs w:val="20"/>
          <w:u w:val="none"/>
        </w:rPr>
        <w:t xml:space="preserve">Prima di eseguire l'operazione vedere il  </w:t>
      </w:r>
      <w:hyperlink r:id="rId3727641b2e10eb20c" w:history="1">
        <w:r>
          <w:rPr>
            <w:rStyle w:val="DefaultParagraphFontPHPDOCX"/>
            <w:b/>
            <w:bCs/>
            <w:color w:val="0000FF"/>
            <w:sz w:val="20"/>
            <w:szCs w:val="20"/>
            <w:u w:val="single" w:color=""/>
          </w:rPr>
          <w:t xml:space="preserve">Par. 3.2.2</w:t>
        </w:r>
      </w:hyperlink>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212852" name="name9755641b2e10f257b"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966641b2e10f2577"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Pericolo</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7050"/>
        </w:numPr>
        <w:spacing w:before="0" w:after="0" w:line="240" w:lineRule="auto"/>
        <w:jc w:val="left"/>
        <w:rPr>
          <w:color w:val="00274C"/>
          <w:sz w:val="20"/>
          <w:szCs w:val="20"/>
        </w:rPr>
      </w:pPr>
      <w:r>
        <w:rPr>
          <w:color w:val="00274C"/>
          <w:sz w:val="20"/>
          <w:szCs w:val="20"/>
          <w:u w:val="none"/>
        </w:rPr>
        <w:t xml:space="preserve">Per le avvertenze di sicurezza vedere  </w:t>
      </w:r>
      <w:hyperlink r:id="rId5220641b2e10f2d76" w:history="1">
        <w:r>
          <w:rPr>
            <w:rStyle w:val="DefaultParagraphFontPHPDOCX"/>
            <w:b/>
            <w:bCs/>
            <w:color w:val="0000FF"/>
            <w:sz w:val="20"/>
            <w:szCs w:val="20"/>
            <w:u w:val="none"/>
          </w:rPr>
          <w:t xml:space="preserve">Cap. 3</w:t>
        </w:r>
      </w:hyperlink>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Gli intervalli di manutenzione preventiva nelle  </w:t>
      </w:r>
      <w:r>
        <w:rPr>
          <w:b/>
          <w:bCs/>
          <w:color w:val="00274C"/>
          <w:sz w:val="20"/>
          <w:szCs w:val="20"/>
          <w:u w:val="none"/>
        </w:rPr>
        <w:t xml:space="preserve">Tab. 4.2</w:t>
      </w:r>
      <w:r>
        <w:rPr>
          <w:color w:val="00274C"/>
          <w:sz w:val="20"/>
          <w:szCs w:val="20"/>
          <w:u w:val="none"/>
        </w:rPr>
        <w:t xml:space="preserve"> e </w:t>
      </w:r>
      <w:r>
        <w:rPr>
          <w:b/>
          <w:bCs/>
          <w:color w:val="00274C"/>
          <w:sz w:val="20"/>
          <w:szCs w:val="20"/>
          <w:u w:val="none"/>
        </w:rPr>
        <w:t xml:space="preserve"> </w:t>
      </w:r>
      <w:r>
        <w:rPr>
          <w:color w:val="00274C"/>
          <w:sz w:val="20"/>
          <w:szCs w:val="20"/>
          <w:u w:val="none"/>
        </w:rPr>
        <w:t xml:space="preserve"> </w:t>
      </w:r>
      <w:r>
        <w:rPr>
          <w:b/>
          <w:bCs/>
          <w:color w:val="00274C"/>
          <w:sz w:val="20"/>
          <w:szCs w:val="20"/>
          <w:u w:val="none"/>
        </w:rPr>
        <w:t xml:space="preserve">Tab. 4.3</w:t>
      </w:r>
      <w:r>
        <w:rPr>
          <w:color w:val="00274C"/>
          <w:sz w:val="20"/>
          <w:szCs w:val="20"/>
          <w:u w:val="none"/>
        </w:rPr>
        <w:t xml:space="preserve"> sono relativi all'utilizzo del motore in condizioni di esercizio normali e con carburante e olio conformi alle caratteristiche tecniche raccomandate in questo manuale.</w:t>
      </w:r>
    </w:p>
    <w:p>
      <w:pPr>
        <w:widowControl w:val="on"/>
        <w:pBdr/>
        <w:spacing w:before="0" w:after="0" w:line="262" w:lineRule="auto"/>
        <w:ind w:left="0" w:right="0"/>
        <w:jc w:val="left"/>
      </w:pPr>
      <w:r>
        <w:rPr>
          <w:b/>
          <w:bCs/>
          <w:color w:val="00274C"/>
          <w:sz w:val="20"/>
          <w:szCs w:val="20"/>
          <w:u w:val="none"/>
        </w:rPr>
        <w:br/>
        <w:t xml:space="preserve">4.2</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CONTROLLO</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DESCRIZIONE OPERAZIONE</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olio motore</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liquido refrigerante</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 filtro aria a secco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Superfice di scambio radiatore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Cinghia alternatore standard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Manicotti in gomma (asp. aria/refrigerante)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carburante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b/>
          <w:bCs/>
          <w:color w:val="00274C"/>
          <w:sz w:val="20"/>
          <w:szCs w:val="20"/>
          <w:u w:val="none"/>
        </w:rPr>
        <w:br/>
        <w:t xml:space="preserve">4.3</w:t>
      </w:r>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gridSpan w:val="6"/>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SOSTITUZIONE</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DESCRIZIONE OPERAZIONE</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FREQUENZA (ORE)</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1000</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motore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olio motore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 filtro aria a secco </w:t>
            </w:r>
            <w:r>
              <w:rPr>
                <w:color w:val="00274C"/>
                <w:position w:val="3"/>
                <w:sz w:val="17"/>
                <w:szCs w:val="17"/>
                <w:u w:val="none"/>
                <w:shd w:val="clear" w:color="auto" w:fill="E1E2E0"/>
                <w:vertAlign w:val="superscript"/>
                <w:vertAlign w:val="superscript"/>
              </w:rPr>
              <w:t xml:space="preserve">(2)(3)</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Carburante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Cinghia alternatore standard </w:t>
            </w:r>
            <w:r>
              <w:rPr>
                <w:color w:val="00274C"/>
                <w:position w:val="3"/>
                <w:sz w:val="17"/>
                <w:szCs w:val="17"/>
                <w:u w:val="none"/>
                <w:shd w:val="clear" w:color="auto" w:fill="E1E2E0"/>
                <w:vertAlign w:val="superscript"/>
                <w:vertAlign w:val="superscript"/>
              </w:rPr>
              <w:t xml:space="preserve">(2)(4)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Manicotti di aspirazione (filtro aria - collettore aspirazione) </w:t>
            </w:r>
            <w:r>
              <w:rPr>
                <w:color w:val="00274C"/>
                <w:position w:val="3"/>
                <w:sz w:val="17"/>
                <w:szCs w:val="17"/>
                <w:u w:val="none"/>
                <w:shd w:val="clear" w:color="auto" w:fill="E1E2E0"/>
                <w:vertAlign w:val="superscript"/>
                <w:vertAlign w:val="superscript"/>
              </w:rPr>
              <w:t xml:space="preserve">(2)(3)(4)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Manicotti refrigerante </w:t>
            </w:r>
            <w:r>
              <w:rPr>
                <w:color w:val="00274C"/>
                <w:position w:val="3"/>
                <w:sz w:val="17"/>
                <w:szCs w:val="17"/>
                <w:u w:val="none"/>
                <w:shd w:val="clear" w:color="auto" w:fill="E1E2E0"/>
                <w:vertAlign w:val="superscript"/>
                <w:vertAlign w:val="superscript"/>
              </w:rPr>
              <w:t xml:space="preserve">(2)(3)(4)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carburante </w:t>
            </w:r>
            <w:r>
              <w:rPr>
                <w:color w:val="00274C"/>
                <w:position w:val="3"/>
                <w:sz w:val="17"/>
                <w:szCs w:val="17"/>
                <w:u w:val="none"/>
                <w:shd w:val="clear" w:color="auto" w:fill="E1E2E0"/>
                <w:vertAlign w:val="superscript"/>
                <w:vertAlign w:val="superscript"/>
              </w:rPr>
              <w:t xml:space="preserve">(2)(3)(4)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Liquido refrigerante </w:t>
            </w:r>
            <w:r>
              <w:rPr>
                <w:color w:val="00274C"/>
                <w:position w:val="3"/>
                <w:sz w:val="17"/>
                <w:szCs w:val="17"/>
                <w:u w:val="none"/>
                <w:shd w:val="clear" w:color="auto" w:fill="E1E2E0"/>
                <w:vertAlign w:val="superscript"/>
                <w:vertAlign w:val="superscript"/>
              </w:rPr>
              <w:t xml:space="preserve">(2)(4)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(1) - In caso di scarso utilizzo: 12 mesi.</w:t>
      </w:r>
    </w:p>
    <w:p>
      <w:pPr>
        <w:widowControl w:val="on"/>
        <w:pBdr/>
        <w:spacing w:before="0" w:after="0" w:line="262" w:lineRule="auto"/>
        <w:ind w:left="0" w:right="0"/>
        <w:jc w:val="left"/>
      </w:pPr>
      <w:r>
        <w:rPr>
          <w:color w:val="00274C"/>
          <w:sz w:val="20"/>
          <w:szCs w:val="20"/>
          <w:u w:val="none"/>
        </w:rPr>
        <w:t xml:space="preserve">(2) - In caso di scarso utilizzo: 24 mesi.</w:t>
      </w:r>
    </w:p>
    <w:p>
      <w:pPr>
        <w:widowControl w:val="on"/>
        <w:pBdr/>
        <w:spacing w:before="0" w:after="0" w:line="262" w:lineRule="auto"/>
        <w:ind w:left="0" w:right="0"/>
        <w:jc w:val="left"/>
      </w:pPr>
      <w:r>
        <w:rPr>
          <w:color w:val="00274C"/>
          <w:sz w:val="20"/>
          <w:szCs w:val="20"/>
          <w:u w:val="none"/>
        </w:rPr>
        <w:t xml:space="preserve">(3) - Il periodo di tempo che deve intercorrere prima di controllare gli elementi del filtro dipende dall’ambiente in cui viene usato il motore.</w:t>
      </w:r>
    </w:p>
    <w:p>
      <w:pPr>
        <w:widowControl w:val="on"/>
        <w:pBdr/>
        <w:spacing w:before="0" w:after="0" w:line="262" w:lineRule="auto"/>
        <w:ind w:left="0" w:right="0"/>
        <w:jc w:val="left"/>
      </w:pPr>
      <w:r>
        <w:rPr>
          <w:color w:val="00274C"/>
          <w:sz w:val="20"/>
          <w:szCs w:val="20"/>
          <w:u w:val="none"/>
        </w:rPr>
        <w:t xml:space="preserve">(4) - Rivolgersi alle officine autorizzate  </w:t>
      </w:r>
      <w:r>
        <w:rPr>
          <w:b/>
          <w:bCs/>
          <w:color w:val="00274C"/>
          <w:sz w:val="20"/>
          <w:szCs w:val="20"/>
          <w:u w:val="none"/>
        </w:rPr>
        <w:t xml:space="preserve">KOHLER</w:t>
      </w: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Rifornimento carburante</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501724" name="name6430641b2e110d2e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36641b2e110d2e8"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7050"/>
        </w:numPr>
        <w:spacing w:before="0" w:after="0" w:line="240" w:lineRule="auto"/>
        <w:jc w:val="left"/>
        <w:rPr>
          <w:color w:val="00274C"/>
          <w:sz w:val="20"/>
          <w:szCs w:val="20"/>
        </w:rPr>
      </w:pPr>
      <w:r>
        <w:rPr>
          <w:color w:val="00274C"/>
          <w:sz w:val="20"/>
          <w:szCs w:val="20"/>
          <w:u w:val="none"/>
        </w:rPr>
        <w:t xml:space="preserve"> Prima di eseguire l'operazione vedere il  </w:t>
      </w:r>
      <w:r>
        <w:rPr>
          <w:b/>
          <w:bCs/>
          <w:color w:val="00274C"/>
          <w:sz w:val="20"/>
          <w:szCs w:val="20"/>
          <w:u w:val="none"/>
        </w:rPr>
        <w:t xml:space="preserve">Par. 3.2.2</w:t>
      </w: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007910" name="name4300641b2e1113e3c"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475641b2e1113e38"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Pericolo</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7050"/>
        </w:numPr>
        <w:spacing w:before="0" w:after="0" w:line="240" w:lineRule="auto"/>
        <w:jc w:val="left"/>
        <w:rPr>
          <w:color w:val="00274C"/>
          <w:sz w:val="20"/>
          <w:szCs w:val="20"/>
        </w:rPr>
      </w:pPr>
      <w:r>
        <w:rPr>
          <w:color w:val="00274C"/>
          <w:sz w:val="20"/>
          <w:szCs w:val="20"/>
          <w:u w:val="none"/>
        </w:rPr>
        <w:t xml:space="preserve">Rifornire tassativamente a motore spento.</w:t>
      </w:r>
    </w:p>
    <w:p>
      <w:pPr>
        <w:numPr>
          <w:ilvl w:val="0"/>
          <w:numId w:val="17050"/>
        </w:numPr>
        <w:spacing w:before="0" w:after="0" w:line="240" w:lineRule="auto"/>
        <w:jc w:val="left"/>
        <w:rPr>
          <w:color w:val="00274C"/>
          <w:sz w:val="20"/>
          <w:szCs w:val="20"/>
        </w:rPr>
      </w:pPr>
      <w:r>
        <w:rPr>
          <w:color w:val="00274C"/>
          <w:sz w:val="20"/>
          <w:szCs w:val="20"/>
          <w:u w:val="none"/>
        </w:rPr>
        <w:t xml:space="preserve">Gli unici carburanti ammessi sono quelli riportati in  </w:t>
      </w:r>
      <w:r>
        <w:rPr>
          <w:b/>
          <w:bCs/>
          <w:color w:val="00274C"/>
          <w:sz w:val="20"/>
          <w:szCs w:val="20"/>
          <w:u w:val="none"/>
        </w:rPr>
        <w:t xml:space="preserve">Tab. 2.3</w:t>
      </w:r>
      <w:r>
        <w:rPr>
          <w:color w:val="00274C"/>
          <w:sz w:val="20"/>
          <w:szCs w:val="20"/>
          <w:u w:val="none"/>
        </w:rPr>
        <w:t xml:space="preserve"> .</w:t>
      </w:r>
    </w:p>
    <w:p>
      <w:pPr>
        <w:numPr>
          <w:ilvl w:val="0"/>
          <w:numId w:val="17050"/>
        </w:numPr>
        <w:spacing w:before="0" w:after="0" w:line="240" w:lineRule="auto"/>
        <w:jc w:val="left"/>
        <w:rPr>
          <w:color w:val="00274C"/>
          <w:sz w:val="20"/>
          <w:szCs w:val="20"/>
        </w:rPr>
      </w:pPr>
      <w:r>
        <w:rPr>
          <w:color w:val="00274C"/>
          <w:sz w:val="20"/>
          <w:szCs w:val="20"/>
          <w:u w:val="none"/>
        </w:rPr>
        <w:t xml:space="preserve">Nei paesi dove è disponibile solo carburante con un alto contenuto di zolfo è consigliabile introdurre nel motore un olio lubrificante molto alcalino o in alternativa sostituire l'olio lubrificante consigliato dalla  </w:t>
      </w:r>
      <w:r>
        <w:rPr>
          <w:b/>
          <w:bCs/>
          <w:color w:val="00274C"/>
          <w:sz w:val="20"/>
          <w:szCs w:val="20"/>
          <w:u w:val="none"/>
        </w:rPr>
        <w:t xml:space="preserve">KOHLER</w:t>
      </w:r>
      <w:r>
        <w:rPr>
          <w:color w:val="00274C"/>
          <w:sz w:val="20"/>
          <w:szCs w:val="20"/>
          <w:u w:val="none"/>
        </w:rPr>
        <w:t xml:space="preserve">  più frequentemente.</w:t>
      </w:r>
    </w:p>
    <w:p>
      <w:pPr>
        <w:numPr>
          <w:ilvl w:val="0"/>
          <w:numId w:val="17050"/>
        </w:numPr>
        <w:spacing w:before="0" w:after="0" w:line="240" w:lineRule="auto"/>
        <w:jc w:val="left"/>
        <w:rPr>
          <w:color w:val="00274C"/>
          <w:sz w:val="20"/>
          <w:szCs w:val="20"/>
        </w:rPr>
      </w:pPr>
      <w:r>
        <w:rPr>
          <w:color w:val="00274C"/>
          <w:sz w:val="20"/>
          <w:szCs w:val="20"/>
          <w:u w:val="none"/>
        </w:rPr>
        <w:t xml:space="preserve">Non fumare o usare fiamme libere durante le operazioni onde evitare esplosioni o incendi.</w:t>
      </w:r>
    </w:p>
    <w:p>
      <w:pPr>
        <w:numPr>
          <w:ilvl w:val="0"/>
          <w:numId w:val="17050"/>
        </w:numPr>
        <w:spacing w:before="0" w:after="0" w:line="240" w:lineRule="auto"/>
        <w:jc w:val="left"/>
        <w:rPr>
          <w:color w:val="00274C"/>
          <w:sz w:val="20"/>
          <w:szCs w:val="20"/>
        </w:rPr>
      </w:pPr>
      <w:r>
        <w:rPr>
          <w:color w:val="00274C"/>
          <w:sz w:val="20"/>
          <w:szCs w:val="20"/>
          <w:u w:val="none"/>
        </w:rPr>
        <w:t xml:space="preserve">I vapori generati dal carburante sono altamente tossici, effettuare le operazioni solo all'aperto o in ambienti ben ventilati.</w:t>
      </w:r>
    </w:p>
    <w:p>
      <w:pPr>
        <w:numPr>
          <w:ilvl w:val="0"/>
          <w:numId w:val="17050"/>
        </w:numPr>
        <w:spacing w:before="0" w:after="0" w:line="240" w:lineRule="auto"/>
        <w:jc w:val="left"/>
        <w:rPr>
          <w:color w:val="00274C"/>
          <w:sz w:val="20"/>
          <w:szCs w:val="20"/>
        </w:rPr>
      </w:pPr>
      <w:r>
        <w:rPr>
          <w:color w:val="00274C"/>
          <w:sz w:val="20"/>
          <w:szCs w:val="20"/>
          <w:u w:val="none"/>
        </w:rPr>
        <w:t xml:space="preserve">Non avvicinarsi troppo al tappo con il viso per non inalare vapori nocivi.</w:t>
      </w:r>
    </w:p>
    <w:p>
      <w:pPr>
        <w:numPr>
          <w:ilvl w:val="0"/>
          <w:numId w:val="17050"/>
        </w:numPr>
        <w:spacing w:before="0" w:after="0" w:line="240" w:lineRule="auto"/>
        <w:jc w:val="left"/>
        <w:rPr>
          <w:color w:val="00274C"/>
          <w:sz w:val="20"/>
          <w:szCs w:val="20"/>
        </w:rPr>
      </w:pPr>
      <w:r>
        <w:rPr>
          <w:color w:val="00274C"/>
          <w:sz w:val="20"/>
          <w:szCs w:val="20"/>
          <w:u w:val="none"/>
        </w:rPr>
        <w:t xml:space="preserve">Non disperdere in ambiente il carburante in quanto altamente inquinante.</w:t>
      </w:r>
    </w:p>
    <w:p>
      <w:pPr>
        <w:numPr>
          <w:ilvl w:val="0"/>
          <w:numId w:val="17050"/>
        </w:numPr>
        <w:spacing w:before="0" w:after="0" w:line="240" w:lineRule="auto"/>
        <w:jc w:val="left"/>
        <w:rPr>
          <w:color w:val="00274C"/>
          <w:sz w:val="20"/>
          <w:szCs w:val="20"/>
        </w:rPr>
      </w:pPr>
      <w:r>
        <w:rPr>
          <w:color w:val="00274C"/>
          <w:sz w:val="20"/>
          <w:szCs w:val="20"/>
          <w:u w:val="none"/>
        </w:rPr>
        <w:t xml:space="preserve">Per effettuare il rifornimento utilizzare un imbuto onde evitare fuoriuscite di carburante, si consiglia inoltre il filtraggio per evitare che polveri o sporcizia entrino nel serbatoio.</w:t>
      </w:r>
    </w:p>
    <w:p>
      <w:pPr>
        <w:widowControl w:val="on"/>
        <w:pBdr/>
        <w:spacing w:before="0" w:after="0" w:line="262" w:lineRule="auto"/>
        <w:ind w:left="0" w:right="0"/>
        <w:jc w:val="left"/>
      </w:pPr>
      <w:r>
        <w:rPr>
          <w:color w:val="00274C"/>
          <w:sz w:val="20"/>
          <w:szCs w:val="20"/>
          <w:u w:val="none"/>
        </w:rPr>
        <w:br/>
        <w:t xml:space="preserve">Non riempire completamente il serbatoio carburante per permettere al carburante di espandersi.</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Olio motore e filtro olio - rifornimento/controllo/sostituzione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285288" name="name7481641b2e11198b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49641b2e11198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Per le avvertenze di sicurezze vedere </w:t>
            </w:r>
            <w:r>
              <w:rPr>
                <w:b/>
                <w:bCs/>
                <w:color w:val="00274C"/>
                <w:position w:val="-2"/>
                <w:sz w:val="20"/>
                <w:szCs w:val="20"/>
                <w:u w:val="none"/>
              </w:rPr>
              <w:t xml:space="preserve">Par. 2.4</w:t>
            </w:r>
            <w:r>
              <w:rPr>
                <w:color w:val="00274C"/>
                <w:position w:val="-2"/>
                <w:sz w:val="20"/>
                <w:szCs w:val="20"/>
                <w:u w:val="none"/>
              </w:rPr>
              <w:t xml:space="preserve"> .</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Prima di eseguire l'operazione vedere il  </w:t>
            </w:r>
            <w:r>
              <w:rPr>
                <w:b/>
                <w:bCs/>
                <w:color w:val="00274C"/>
                <w:position w:val="-2"/>
                <w:sz w:val="20"/>
                <w:szCs w:val="20"/>
                <w:u w:val="none"/>
              </w:rPr>
              <w:t xml:space="preserve">Par. 3.2.2</w:t>
            </w:r>
            <w:r>
              <w:rPr>
                <w:color w:val="00274C"/>
                <w:position w:val="-2"/>
                <w:sz w:val="20"/>
                <w:szCs w:val="20"/>
                <w:u w:val="none"/>
              </w:rPr>
              <w:t xml:space="preserve"> .</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Non utilizzare il motore con il livello dell'olio al di sotto del </w:t>
            </w:r>
            <w:r>
              <w:rPr>
                <w:b/>
                <w:bCs/>
                <w:color w:val="00274C"/>
                <w:position w:val="-2"/>
                <w:sz w:val="20"/>
                <w:szCs w:val="20"/>
                <w:u w:val="none"/>
              </w:rPr>
              <w:t xml:space="preserve">MIN</w:t>
            </w:r>
            <w:r>
              <w:rPr>
                <w:color w:val="00274C"/>
                <w:position w:val="-2"/>
                <w:sz w:val="20"/>
                <w:szCs w:val="20"/>
                <w:u w:val="none"/>
              </w:rPr>
              <w:t xml:space="preserve"> .</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Non superare il livello </w:t>
            </w:r>
            <w:r>
              <w:rPr>
                <w:b/>
                <w:bCs/>
                <w:color w:val="00274C"/>
                <w:position w:val="-2"/>
                <w:sz w:val="20"/>
                <w:szCs w:val="20"/>
                <w:u w:val="none"/>
              </w:rPr>
              <w:t xml:space="preserve">MAX</w:t>
            </w:r>
            <w:r>
              <w:rPr>
                <w:color w:val="00274C"/>
                <w:position w:val="-2"/>
                <w:sz w:val="20"/>
                <w:szCs w:val="20"/>
                <w:u w:val="none"/>
              </w:rPr>
              <w:t xml:space="preserve"> . dell'asta livello olio.</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Rifornimento</w:t>
            </w:r>
          </w:p>
          <w:p>
            <w:pPr>
              <w:numPr>
                <w:ilvl w:val="0"/>
                <w:numId w:val="17054"/>
              </w:numPr>
              <w:spacing w:before="0" w:after="0" w:line="262" w:lineRule="auto"/>
              <w:jc w:val="left"/>
              <w:rPr>
                <w:color w:val="00274C"/>
                <w:sz w:val="20"/>
                <w:szCs w:val="20"/>
              </w:rPr>
            </w:pPr>
            <w:r>
              <w:rPr>
                <w:color w:val="00274C"/>
                <w:position w:val="-2"/>
                <w:sz w:val="20"/>
                <w:szCs w:val="20"/>
                <w:u w:val="none"/>
              </w:rPr>
              <w:br/>
              <w:br/>
              <w:t xml:space="preserve">Svitare il tappo rifornimento olio </w:t>
            </w:r>
            <w:r>
              <w:rPr>
                <w:b/>
                <w:bCs/>
                <w:color w:val="00274C"/>
                <w:position w:val="-2"/>
                <w:sz w:val="20"/>
                <w:szCs w:val="20"/>
                <w:u w:val="none"/>
              </w:rPr>
              <w:t xml:space="preserve">A</w:t>
            </w:r>
            <w:r>
              <w:rPr>
                <w:color w:val="00274C"/>
                <w:position w:val="-2"/>
                <w:sz w:val="20"/>
                <w:szCs w:val="20"/>
                <w:u w:val="none"/>
              </w:rPr>
              <w:t xml:space="preserve"> . *</w:t>
            </w:r>
          </w:p>
          <w:p>
            <w:pPr>
              <w:numPr>
                <w:ilvl w:val="0"/>
                <w:numId w:val="17054"/>
              </w:numPr>
              <w:spacing w:before="0" w:after="0" w:line="262" w:lineRule="auto"/>
              <w:jc w:val="left"/>
              <w:rPr>
                <w:color w:val="00274C"/>
                <w:sz w:val="20"/>
                <w:szCs w:val="20"/>
              </w:rPr>
            </w:pPr>
            <w:r>
              <w:rPr>
                <w:color w:val="00274C"/>
                <w:position w:val="-2"/>
                <w:sz w:val="20"/>
                <w:szCs w:val="20"/>
                <w:u w:val="none"/>
              </w:rPr>
              <w:t xml:space="preserve">Rifornire con olio del tipo prescritto ( </w:t>
            </w:r>
            <w:r>
              <w:rPr>
                <w:b/>
                <w:bCs/>
                <w:color w:val="00274C"/>
                <w:position w:val="-2"/>
                <w:sz w:val="20"/>
                <w:szCs w:val="20"/>
                <w:u w:val="none"/>
              </w:rPr>
              <w:t xml:space="preserve">Tab. 2.1</w:t>
            </w:r>
            <w:r>
              <w:rPr>
                <w:color w:val="00274C"/>
                <w:position w:val="-2"/>
                <w:sz w:val="20"/>
                <w:szCs w:val="20"/>
                <w:u w:val="none"/>
              </w:rPr>
              <w:t xml:space="preserve"> e </w:t>
            </w:r>
            <w:r>
              <w:rPr>
                <w:b/>
                <w:bCs/>
                <w:color w:val="00274C"/>
                <w:position w:val="-2"/>
                <w:sz w:val="20"/>
                <w:szCs w:val="20"/>
                <w:u w:val="none"/>
              </w:rPr>
              <w:t xml:space="preserve">Tab. 2.2</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53976249" name="name7171641b2e1125ec3" descr="Cap_4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2.png"/>
                          <pic:cNvPicPr/>
                        </pic:nvPicPr>
                        <pic:blipFill>
                          <a:blip r:embed="rId1131641b2e1125ebe"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20467489" name="name6683641b2e112ff7b" descr="Cap_4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3.png"/>
                          <pic:cNvPicPr/>
                        </pic:nvPicPr>
                        <pic:blipFill>
                          <a:blip r:embed="rId5630641b2e112ff76"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7055"/>
              </w:numPr>
              <w:spacing w:before="0" w:after="0" w:line="262" w:lineRule="auto"/>
              <w:jc w:val="left"/>
              <w:rPr>
                <w:color w:val="00274C"/>
                <w:sz w:val="20"/>
                <w:szCs w:val="20"/>
              </w:rPr>
            </w:pPr>
            <w:r>
              <w:rPr>
                <w:color w:val="00274C"/>
                <w:position w:val="-2"/>
                <w:sz w:val="20"/>
                <w:szCs w:val="20"/>
                <w:u w:val="none"/>
              </w:rPr>
              <w:t xml:space="preserve">Prima di controllare il livello dell'olio motore assicurarsi che la macchina sia in piano.</w:t>
            </w:r>
          </w:p>
          <w:p>
            <w:pPr>
              <w:numPr>
                <w:ilvl w:val="0"/>
                <w:numId w:val="17055"/>
              </w:numPr>
              <w:spacing w:before="0" w:after="0" w:line="262" w:lineRule="auto"/>
              <w:jc w:val="left"/>
              <w:rPr>
                <w:color w:val="00274C"/>
                <w:sz w:val="20"/>
                <w:szCs w:val="20"/>
              </w:rPr>
            </w:pPr>
            <w:r>
              <w:rPr>
                <w:color w:val="00274C"/>
                <w:position w:val="-2"/>
                <w:sz w:val="20"/>
                <w:szCs w:val="20"/>
                <w:u w:val="none"/>
              </w:rPr>
              <w:t xml:space="preserve">Rimuovere l'asta livello olio </w:t>
            </w:r>
            <w:r>
              <w:rPr>
                <w:b/>
                <w:bCs/>
                <w:color w:val="00274C"/>
                <w:position w:val="-2"/>
                <w:sz w:val="20"/>
                <w:szCs w:val="20"/>
                <w:u w:val="none"/>
              </w:rPr>
              <w:t xml:space="preserve">B</w:t>
            </w:r>
            <w:r>
              <w:rPr>
                <w:color w:val="00274C"/>
                <w:position w:val="-2"/>
                <w:sz w:val="20"/>
                <w:szCs w:val="20"/>
                <w:u w:val="none"/>
              </w:rPr>
              <w:t xml:space="preserve"> e controllare che il livello sia prossimo ma non oltre il </w:t>
            </w:r>
            <w:r>
              <w:rPr>
                <w:b/>
                <w:bCs/>
                <w:color w:val="00274C"/>
                <w:position w:val="-2"/>
                <w:sz w:val="20"/>
                <w:szCs w:val="20"/>
                <w:u w:val="none"/>
              </w:rPr>
              <w:t xml:space="preserve">MAX</w:t>
            </w:r>
            <w:r>
              <w:rPr>
                <w:color w:val="00274C"/>
                <w:position w:val="-2"/>
                <w:sz w:val="20"/>
                <w:szCs w:val="20"/>
                <w:u w:val="none"/>
              </w:rPr>
              <w:t xml:space="preserve"> .</w:t>
            </w:r>
          </w:p>
          <w:p>
            <w:pPr>
              <w:numPr>
                <w:ilvl w:val="0"/>
                <w:numId w:val="17055"/>
              </w:numPr>
              <w:spacing w:before="0" w:after="0" w:line="262" w:lineRule="auto"/>
              <w:jc w:val="left"/>
              <w:rPr>
                <w:color w:val="00274C"/>
                <w:sz w:val="20"/>
                <w:szCs w:val="20"/>
              </w:rPr>
            </w:pPr>
            <w:r>
              <w:rPr>
                <w:color w:val="00274C"/>
                <w:position w:val="-2"/>
                <w:sz w:val="20"/>
                <w:szCs w:val="20"/>
                <w:u w:val="none"/>
              </w:rPr>
              <w:t xml:space="preserve">Rabboccare se il livello non è prossimo al </w:t>
            </w:r>
            <w:r>
              <w:rPr>
                <w:b/>
                <w:bCs/>
                <w:color w:val="00274C"/>
                <w:position w:val="-2"/>
                <w:sz w:val="20"/>
                <w:szCs w:val="20"/>
                <w:u w:val="none"/>
              </w:rPr>
              <w:t xml:space="preserve">MAX</w:t>
            </w:r>
            <w:r>
              <w:rPr>
                <w:color w:val="00274C"/>
                <w:position w:val="-2"/>
                <w:sz w:val="20"/>
                <w:szCs w:val="20"/>
                <w:u w:val="none"/>
              </w:rPr>
              <w:t xml:space="preserve"> e reinserire in modo corretto l'asta livello olio </w:t>
            </w:r>
            <w:r>
              <w:rPr>
                <w:b/>
                <w:bCs/>
                <w:color w:val="00274C"/>
                <w:position w:val="-2"/>
                <w:sz w:val="20"/>
                <w:szCs w:val="20"/>
                <w:u w:val="none"/>
              </w:rPr>
              <w:t xml:space="preserve">B</w:t>
            </w:r>
            <w:r>
              <w:rPr>
                <w:color w:val="00274C"/>
                <w:position w:val="-2"/>
                <w:sz w:val="20"/>
                <w:szCs w:val="20"/>
                <w:u w:val="none"/>
              </w:rPr>
              <w:t xml:space="preserve"> .</w:t>
            </w:r>
          </w:p>
          <w:p>
            <w:pPr>
              <w:numPr>
                <w:ilvl w:val="0"/>
                <w:numId w:val="17055"/>
              </w:numPr>
              <w:spacing w:before="0" w:after="0" w:line="262" w:lineRule="auto"/>
              <w:jc w:val="left"/>
              <w:rPr>
                <w:color w:val="00274C"/>
                <w:sz w:val="20"/>
                <w:szCs w:val="20"/>
              </w:rPr>
            </w:pPr>
            <w:r>
              <w:rPr>
                <w:color w:val="00274C"/>
                <w:position w:val="-2"/>
                <w:sz w:val="20"/>
                <w:szCs w:val="20"/>
                <w:u w:val="none"/>
              </w:rPr>
              <w:t xml:space="preserve">Riavvitare il tappo </w:t>
            </w:r>
            <w:r>
              <w:rPr>
                <w:b/>
                <w:bCs/>
                <w:color w:val="00274C"/>
                <w:position w:val="-2"/>
                <w:sz w:val="20"/>
                <w:szCs w:val="20"/>
                <w:u w:val="none"/>
              </w:rPr>
              <w:t xml:space="preserve">A</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58"/>
              </w:rPr>
              <w:drawing>
                <wp:inline distT="0" distB="0" distL="0" distR="0">
                  <wp:extent cx="1087200" cy="1684800"/>
                  <wp:effectExtent b="0" l="0" r="0" t="0"/>
                  <wp:docPr id="84985835" name="name6806641b2e11374a5" descr="Cap_4_04a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4a_Tavola_disegno_1.png"/>
                          <pic:cNvPicPr/>
                        </pic:nvPicPr>
                        <pic:blipFill>
                          <a:blip r:embed="rId8930641b2e11374a1" cstate="print"/>
                          <a:stretch>
                            <a:fillRect/>
                          </a:stretch>
                        </pic:blipFill>
                        <pic:spPr>
                          <a:xfrm>
                            <a:off x="0" y="0"/>
                            <a:ext cx="1087200" cy="1684800"/>
                          </a:xfrm>
                          <a:prstGeom prst="rect">
                            <a:avLst/>
                          </a:prstGeom>
                          <a:ln w="0">
                            <a:noFill/>
                          </a:ln>
                        </pic:spPr>
                      </pic:pic>
                    </a:graphicData>
                  </a:graphic>
                </wp:inline>
              </w:drawing>
            </w:r>
            <w:r>
              <w:rPr>
                <w:color w:val="00274C"/>
                <w:position w:val="0"/>
                <w:sz w:val="20"/>
                <w:szCs w:val="20"/>
                <w:u w:val="none"/>
              </w:rPr>
              <w:t xml:space="preserve"> </w:t>
            </w:r>
            <w:r>
              <w:rPr>
                <w:position w:val="-258"/>
              </w:rPr>
              <w:drawing>
                <wp:inline distT="0" distB="0" distL="0" distR="0">
                  <wp:extent cx="1087200" cy="1684800"/>
                  <wp:effectExtent b="0" l="0" r="0" t="0"/>
                  <wp:docPr id="767214" name="name3534641b2e113e50b" descr="Cap_4_04b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4b_Tavola_disegno_1.png"/>
                          <pic:cNvPicPr/>
                        </pic:nvPicPr>
                        <pic:blipFill>
                          <a:blip r:embed="rId7912641b2e113e506" cstate="print"/>
                          <a:stretch>
                            <a:fillRect/>
                          </a:stretch>
                        </pic:blipFill>
                        <pic:spPr>
                          <a:xfrm>
                            <a:off x="0" y="0"/>
                            <a:ext cx="1087200" cy="1684800"/>
                          </a:xfrm>
                          <a:prstGeom prst="rect">
                            <a:avLst/>
                          </a:prstGeom>
                          <a:ln w="0">
                            <a:noFill/>
                          </a:ln>
                        </pic:spPr>
                      </pic:pic>
                    </a:graphicData>
                  </a:graphic>
                </wp:inline>
              </w:drawing>
            </w:r>
            <w:r>
              <w:rPr>
                <w:b/>
                <w:bCs/>
                <w:color w:val="00274C"/>
                <w:position w:val="0"/>
                <w:sz w:val="20"/>
                <w:szCs w:val="20"/>
                <w:u w:val="none"/>
              </w:rPr>
              <w:br/>
              <w:t xml:space="preserve">Fig 4.2</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Controllo livello olio motore</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Eseguire le operazioni dal punto 3 al 6. *</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Sostituzione olio motore</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 Eseguire questa operazione a motore caldo, per avere una migliore fluidità dell'olio ed ottenere uno scarico completo delle impurità in esso contenute.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056"/>
              </w:numPr>
              <w:spacing w:before="0" w:after="0" w:line="262" w:lineRule="auto"/>
              <w:jc w:val="left"/>
              <w:rPr>
                <w:color w:val="00274C"/>
                <w:sz w:val="20"/>
                <w:szCs w:val="20"/>
              </w:rPr>
            </w:pPr>
            <w:r>
              <w:rPr>
                <w:color w:val="00274C"/>
                <w:position w:val="-2"/>
                <w:sz w:val="20"/>
                <w:szCs w:val="20"/>
                <w:u w:val="none"/>
              </w:rPr>
              <w:t xml:space="preserve">Svitare il tappo rifornimento olio </w:t>
            </w:r>
            <w:r>
              <w:rPr>
                <w:b/>
                <w:bCs/>
                <w:color w:val="00274C"/>
                <w:position w:val="-2"/>
                <w:sz w:val="20"/>
                <w:szCs w:val="20"/>
                <w:u w:val="none"/>
              </w:rPr>
              <w:t xml:space="preserve">A</w:t>
            </w:r>
            <w:r>
              <w:rPr>
                <w:color w:val="00274C"/>
                <w:position w:val="-2"/>
                <w:sz w:val="20"/>
                <w:szCs w:val="20"/>
                <w:u w:val="none"/>
              </w:rPr>
              <w:t xml:space="preserve"> .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2846596" name="name3952641b2e114902e" descr="Cap_4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2.png"/>
                          <pic:cNvPicPr/>
                        </pic:nvPicPr>
                        <pic:blipFill>
                          <a:blip r:embed="rId7184641b2e1149029"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7057"/>
              </w:numPr>
              <w:spacing w:before="0" w:after="0" w:line="262" w:lineRule="auto"/>
              <w:jc w:val="left"/>
              <w:rPr>
                <w:color w:val="00274C"/>
                <w:sz w:val="20"/>
                <w:szCs w:val="20"/>
              </w:rPr>
            </w:pPr>
            <w:r>
              <w:rPr>
                <w:color w:val="00274C"/>
                <w:position w:val="-2"/>
                <w:sz w:val="20"/>
                <w:szCs w:val="20"/>
                <w:u w:val="none"/>
              </w:rPr>
              <w:t xml:space="preserve">Svitare con apposita chiave la cartuccia filtro olio </w:t>
            </w:r>
            <w:r>
              <w:rPr>
                <w:b/>
                <w:bCs/>
                <w:color w:val="00274C"/>
                <w:position w:val="-2"/>
                <w:sz w:val="20"/>
                <w:szCs w:val="20"/>
                <w:u w:val="none"/>
              </w:rPr>
              <w:t xml:space="preserve">F</w:t>
            </w:r>
            <w:r>
              <w:rPr>
                <w:color w:val="00274C"/>
                <w:position w:val="-2"/>
                <w:sz w:val="20"/>
                <w:szCs w:val="20"/>
                <w:u w:val="none"/>
              </w:rPr>
              <w:t xml:space="preserve"> .</w:t>
            </w:r>
          </w:p>
          <w:p>
            <w:pPr>
              <w:numPr>
                <w:ilvl w:val="0"/>
                <w:numId w:val="17057"/>
              </w:numPr>
              <w:spacing w:before="0" w:after="0" w:line="262" w:lineRule="auto"/>
              <w:jc w:val="left"/>
              <w:rPr>
                <w:color w:val="00274C"/>
                <w:sz w:val="20"/>
                <w:szCs w:val="20"/>
              </w:rPr>
            </w:pPr>
            <w:r>
              <w:rPr>
                <w:color w:val="00274C"/>
                <w:position w:val="-2"/>
                <w:sz w:val="20"/>
                <w:szCs w:val="20"/>
                <w:u w:val="none"/>
              </w:rPr>
              <w:t xml:space="preserve">Inserire e avvitare la nuova cartuccia filtro olio </w:t>
            </w:r>
            <w:r>
              <w:rPr>
                <w:b/>
                <w:bCs/>
                <w:color w:val="00274C"/>
                <w:position w:val="-2"/>
                <w:sz w:val="20"/>
                <w:szCs w:val="20"/>
                <w:u w:val="none"/>
              </w:rPr>
              <w:t xml:space="preserve">F</w:t>
            </w:r>
            <w:r>
              <w:rPr>
                <w:color w:val="00274C"/>
                <w:position w:val="-2"/>
                <w:sz w:val="20"/>
                <w:szCs w:val="20"/>
                <w:u w:val="none"/>
              </w:rPr>
              <w:t xml:space="preserve"> (coppia di serraggio a </w:t>
            </w:r>
            <w:r>
              <w:rPr>
                <w:b/>
                <w:bCs/>
                <w:color w:val="00274C"/>
                <w:position w:val="-2"/>
                <w:sz w:val="20"/>
                <w:szCs w:val="20"/>
                <w:u w:val="none"/>
              </w:rPr>
              <w:t xml:space="preserve">15</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92173276" name="name7571641b2e115156d" descr="Cap_4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5.png"/>
                          <pic:cNvPicPr/>
                        </pic:nvPicPr>
                        <pic:blipFill>
                          <a:blip r:embed="rId7105641b2e1151567"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57788276" name="name4560641b2e115b896" descr="Cap_4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6.png"/>
                          <pic:cNvPicPr/>
                        </pic:nvPicPr>
                        <pic:blipFill>
                          <a:blip r:embed="rId5396641b2e115b891"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7058"/>
              </w:numPr>
              <w:spacing w:before="0" w:after="0" w:line="262" w:lineRule="auto"/>
              <w:jc w:val="left"/>
              <w:rPr>
                <w:color w:val="00274C"/>
                <w:sz w:val="20"/>
                <w:szCs w:val="20"/>
              </w:rPr>
            </w:pPr>
            <w:r>
              <w:rPr>
                <w:color w:val="00274C"/>
                <w:position w:val="-2"/>
                <w:sz w:val="20"/>
                <w:szCs w:val="20"/>
                <w:u w:val="none"/>
              </w:rPr>
              <w:t xml:space="preserve">Estrarre l'asta livello olio </w:t>
            </w:r>
            <w:r>
              <w:rPr>
                <w:b/>
                <w:bCs/>
                <w:color w:val="00274C"/>
                <w:position w:val="-2"/>
                <w:sz w:val="20"/>
                <w:szCs w:val="20"/>
                <w:u w:val="none"/>
              </w:rPr>
              <w:t xml:space="preserve">B</w:t>
            </w:r>
            <w:r>
              <w:rPr>
                <w:color w:val="00274C"/>
                <w:position w:val="-2"/>
                <w:sz w:val="20"/>
                <w:szCs w:val="20"/>
                <w:u w:val="none"/>
              </w:rPr>
              <w:t xml:space="preserve"> .</w:t>
            </w:r>
          </w:p>
          <w:p>
            <w:pPr>
              <w:numPr>
                <w:ilvl w:val="0"/>
                <w:numId w:val="17058"/>
              </w:numPr>
              <w:spacing w:before="0" w:after="0" w:line="262" w:lineRule="auto"/>
              <w:jc w:val="left"/>
              <w:rPr>
                <w:color w:val="00274C"/>
                <w:sz w:val="20"/>
                <w:szCs w:val="20"/>
              </w:rPr>
            </w:pPr>
            <w:r>
              <w:rPr>
                <w:color w:val="00274C"/>
                <w:position w:val="-2"/>
                <w:sz w:val="20"/>
                <w:szCs w:val="20"/>
                <w:u w:val="none"/>
              </w:rPr>
              <w:t xml:space="preserve">Rimuovere il tappo scarico olio </w:t>
            </w:r>
            <w:r>
              <w:rPr>
                <w:b/>
                <w:bCs/>
                <w:color w:val="00274C"/>
                <w:position w:val="-2"/>
                <w:sz w:val="20"/>
                <w:szCs w:val="20"/>
                <w:u w:val="none"/>
              </w:rPr>
              <w:t xml:space="preserve">D</w:t>
            </w:r>
            <w:r>
              <w:rPr>
                <w:color w:val="00274C"/>
                <w:position w:val="-2"/>
                <w:sz w:val="20"/>
                <w:szCs w:val="20"/>
                <w:u w:val="none"/>
              </w:rPr>
              <w:t xml:space="preserve"> e la guarnizione </w:t>
            </w:r>
            <w:r>
              <w:rPr>
                <w:b/>
                <w:bCs/>
                <w:color w:val="00274C"/>
                <w:position w:val="-2"/>
                <w:sz w:val="20"/>
                <w:szCs w:val="20"/>
                <w:u w:val="none"/>
              </w:rPr>
              <w:t xml:space="preserve">E</w:t>
            </w:r>
            <w:r>
              <w:rPr>
                <w:color w:val="00274C"/>
                <w:position w:val="-2"/>
                <w:sz w:val="20"/>
                <w:szCs w:val="20"/>
                <w:u w:val="none"/>
              </w:rPr>
              <w:t xml:space="preserve"> (il tappo scarico olio è presente su entrambi i lati della coppa olio).</w:t>
            </w:r>
          </w:p>
          <w:p>
            <w:pPr>
              <w:numPr>
                <w:ilvl w:val="0"/>
                <w:numId w:val="17058"/>
              </w:numPr>
              <w:spacing w:before="0" w:after="0" w:line="262" w:lineRule="auto"/>
              <w:jc w:val="left"/>
              <w:rPr>
                <w:color w:val="00274C"/>
                <w:sz w:val="20"/>
                <w:szCs w:val="20"/>
              </w:rPr>
            </w:pPr>
            <w:r>
              <w:rPr>
                <w:color w:val="00274C"/>
                <w:position w:val="-2"/>
                <w:sz w:val="20"/>
                <w:szCs w:val="20"/>
                <w:u w:val="none"/>
              </w:rPr>
              <w:t xml:space="preserve">Scaricare l'olio in un contenitore appropriato.</w:t>
            </w:r>
          </w:p>
          <w:p>
            <w:pPr>
              <w:numPr>
                <w:ilvl w:val="0"/>
                <w:numId w:val="17058"/>
              </w:numPr>
              <w:spacing w:before="0" w:after="0" w:line="262" w:lineRule="auto"/>
              <w:jc w:val="left"/>
              <w:rPr>
                <w:color w:val="00274C"/>
                <w:sz w:val="20"/>
                <w:szCs w:val="20"/>
              </w:rPr>
            </w:pPr>
            <w:r>
              <w:rPr>
                <w:color w:val="00274C"/>
                <w:position w:val="-2"/>
                <w:sz w:val="20"/>
                <w:szCs w:val="20"/>
                <w:u w:val="none"/>
              </w:rPr>
              <w:t xml:space="preserve">Sostituire la guarnizione </w:t>
            </w:r>
            <w:r>
              <w:rPr>
                <w:b/>
                <w:bCs/>
                <w:color w:val="00274C"/>
                <w:position w:val="-2"/>
                <w:sz w:val="20"/>
                <w:szCs w:val="20"/>
                <w:u w:val="none"/>
              </w:rPr>
              <w:t xml:space="preserve">E</w:t>
            </w:r>
            <w:r>
              <w:rPr>
                <w:color w:val="00274C"/>
                <w:position w:val="-2"/>
                <w:sz w:val="20"/>
                <w:szCs w:val="20"/>
                <w:u w:val="none"/>
              </w:rPr>
              <w:t xml:space="preserve"> .</w:t>
            </w:r>
          </w:p>
          <w:p>
            <w:pPr>
              <w:numPr>
                <w:ilvl w:val="0"/>
                <w:numId w:val="17058"/>
              </w:numPr>
              <w:spacing w:before="0" w:after="0" w:line="262" w:lineRule="auto"/>
              <w:jc w:val="left"/>
              <w:rPr>
                <w:color w:val="00274C"/>
                <w:sz w:val="20"/>
                <w:szCs w:val="20"/>
              </w:rPr>
            </w:pPr>
            <w:r>
              <w:rPr>
                <w:color w:val="00274C"/>
                <w:position w:val="-2"/>
                <w:sz w:val="20"/>
                <w:szCs w:val="20"/>
                <w:u w:val="none"/>
              </w:rPr>
              <w:t xml:space="preserve">Avvitare il tappo scarico olio </w:t>
            </w:r>
            <w:r>
              <w:rPr>
                <w:b/>
                <w:bCs/>
                <w:color w:val="00274C"/>
                <w:position w:val="-2"/>
                <w:sz w:val="20"/>
                <w:szCs w:val="20"/>
                <w:u w:val="none"/>
              </w:rPr>
              <w:t xml:space="preserve">D</w:t>
            </w:r>
            <w:r>
              <w:rPr>
                <w:color w:val="00274C"/>
                <w:position w:val="-2"/>
                <w:sz w:val="20"/>
                <w:szCs w:val="20"/>
                <w:u w:val="none"/>
              </w:rPr>
              <w:t xml:space="preserve"> (coppia di serraggio a </w:t>
            </w:r>
            <w:r>
              <w:rPr>
                <w:b/>
                <w:bCs/>
                <w:color w:val="00274C"/>
                <w:position w:val="-2"/>
                <w:sz w:val="20"/>
                <w:szCs w:val="20"/>
                <w:u w:val="none"/>
              </w:rPr>
              <w:t xml:space="preserve">35 Nm</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1087200" cy="1684800"/>
                  <wp:effectExtent b="0" l="0" r="0" t="0"/>
                  <wp:docPr id="99424625" name="name6988641b2e1162952" descr="Cap_4_04a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4a_Tavola_disegno_1.png"/>
                          <pic:cNvPicPr/>
                        </pic:nvPicPr>
                        <pic:blipFill>
                          <a:blip r:embed="rId8565641b2e116294e" cstate="print"/>
                          <a:stretch>
                            <a:fillRect/>
                          </a:stretch>
                        </pic:blipFill>
                        <pic:spPr>
                          <a:xfrm>
                            <a:off x="0" y="0"/>
                            <a:ext cx="1087200" cy="1684800"/>
                          </a:xfrm>
                          <a:prstGeom prst="rect">
                            <a:avLst/>
                          </a:prstGeom>
                          <a:ln w="0">
                            <a:noFill/>
                          </a:ln>
                        </pic:spPr>
                      </pic:pic>
                    </a:graphicData>
                  </a:graphic>
                </wp:inline>
              </w:drawing>
            </w:r>
            <w:r>
              <w:rPr>
                <w:color w:val="00274C"/>
                <w:position w:val="0"/>
                <w:sz w:val="20"/>
                <w:szCs w:val="20"/>
                <w:u w:val="none"/>
              </w:rPr>
              <w:t xml:space="preserve">   </w:t>
            </w:r>
            <w:r>
              <w:rPr>
                <w:position w:val="-258"/>
              </w:rPr>
              <w:drawing>
                <wp:inline distT="0" distB="0" distL="0" distR="0">
                  <wp:extent cx="1087200" cy="1684800"/>
                  <wp:effectExtent b="0" l="0" r="0" t="0"/>
                  <wp:docPr id="4663990" name="name8072641b2e116a971" descr="Cap_4_07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7_Tavola_disegno_1.png"/>
                          <pic:cNvPicPr/>
                        </pic:nvPicPr>
                        <pic:blipFill>
                          <a:blip r:embed="rId9133641b2e116a96c" cstate="print"/>
                          <a:stretch>
                            <a:fillRect/>
                          </a:stretch>
                        </pic:blipFill>
                        <pic:spPr>
                          <a:xfrm>
                            <a:off x="0" y="0"/>
                            <a:ext cx="1087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1087200" cy="1684800"/>
                  <wp:effectExtent b="0" l="0" r="0" t="0"/>
                  <wp:docPr id="87341166" name="name8319641b2e11716ba" descr="Cap_4_08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8_Tavola_disegno_1.png"/>
                          <pic:cNvPicPr/>
                        </pic:nvPicPr>
                        <pic:blipFill>
                          <a:blip r:embed="rId5294641b2e11716b5" cstate="print"/>
                          <a:stretch>
                            <a:fillRect/>
                          </a:stretch>
                        </pic:blipFill>
                        <pic:spPr>
                          <a:xfrm>
                            <a:off x="0" y="0"/>
                            <a:ext cx="1087200" cy="1684800"/>
                          </a:xfrm>
                          <a:prstGeom prst="rect">
                            <a:avLst/>
                          </a:prstGeom>
                          <a:ln w="0">
                            <a:noFill/>
                          </a:ln>
                        </pic:spPr>
                      </pic:pic>
                    </a:graphicData>
                  </a:graphic>
                </wp:inline>
              </w:drawing>
            </w:r>
            <w:r>
              <w:rPr>
                <w:color w:val="00274C"/>
                <w:position w:val="0"/>
                <w:sz w:val="20"/>
                <w:szCs w:val="20"/>
                <w:u w:val="none"/>
              </w:rPr>
              <w:t xml:space="preserve">   </w:t>
            </w:r>
            <w:r>
              <w:rPr>
                <w:position w:val="-258"/>
              </w:rPr>
              <w:drawing>
                <wp:inline distT="0" distB="0" distL="0" distR="0">
                  <wp:extent cx="1087200" cy="1684800"/>
                  <wp:effectExtent b="0" l="0" r="0" t="0"/>
                  <wp:docPr id="30411391" name="name8824641b2e117963e" descr="Cap_4_09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9_Tavola_disegno_1.png"/>
                          <pic:cNvPicPr/>
                        </pic:nvPicPr>
                        <pic:blipFill>
                          <a:blip r:embed="rId7026641b2e117963a" cstate="print"/>
                          <a:stretch>
                            <a:fillRect/>
                          </a:stretch>
                        </pic:blipFill>
                        <pic:spPr>
                          <a:xfrm>
                            <a:off x="0" y="0"/>
                            <a:ext cx="1087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7059"/>
              </w:numPr>
              <w:spacing w:before="0" w:after="0" w:line="262" w:lineRule="auto"/>
              <w:jc w:val="left"/>
              <w:rPr>
                <w:color w:val="00274C"/>
                <w:sz w:val="20"/>
                <w:szCs w:val="20"/>
              </w:rPr>
            </w:pPr>
            <w:r>
              <w:rPr>
                <w:color w:val="00274C"/>
                <w:position w:val="-2"/>
                <w:sz w:val="20"/>
                <w:szCs w:val="20"/>
                <w:u w:val="none"/>
              </w:rPr>
              <w:t xml:space="preserve">Rifornire con olio del tipo e quantità prescritto ( </w:t>
            </w:r>
            <w:r>
              <w:rPr>
                <w:b/>
                <w:bCs/>
                <w:color w:val="00274C"/>
                <w:position w:val="-2"/>
                <w:sz w:val="20"/>
                <w:szCs w:val="20"/>
                <w:u w:val="none"/>
              </w:rPr>
              <w:t xml:space="preserve">Tab. 2.1</w:t>
            </w:r>
            <w:r>
              <w:rPr>
                <w:color w:val="00274C"/>
                <w:position w:val="-2"/>
                <w:sz w:val="20"/>
                <w:szCs w:val="20"/>
                <w:u w:val="none"/>
              </w:rPr>
              <w:t xml:space="preserve"> e </w:t>
            </w:r>
            <w:r>
              <w:rPr>
                <w:b/>
                <w:bCs/>
                <w:color w:val="00274C"/>
                <w:position w:val="-2"/>
                <w:sz w:val="20"/>
                <w:szCs w:val="20"/>
                <w:u w:val="none"/>
              </w:rPr>
              <w:t xml:space="preserve">Tab. 2.2</w:t>
            </w:r>
            <w:r>
              <w:rPr>
                <w:color w:val="00274C"/>
                <w:position w:val="-2"/>
                <w:sz w:val="20"/>
                <w:szCs w:val="20"/>
                <w:u w:val="none"/>
              </w:rPr>
              <w:t xml:space="preserve"> ).</w:t>
            </w:r>
          </w:p>
          <w:p>
            <w:pPr>
              <w:numPr>
                <w:ilvl w:val="0"/>
                <w:numId w:val="17059"/>
              </w:numPr>
              <w:spacing w:before="0" w:after="0" w:line="262" w:lineRule="auto"/>
              <w:jc w:val="left"/>
              <w:rPr>
                <w:color w:val="00274C"/>
                <w:sz w:val="20"/>
                <w:szCs w:val="20"/>
              </w:rPr>
            </w:pPr>
            <w:r>
              <w:rPr>
                <w:color w:val="00274C"/>
                <w:position w:val="-2"/>
                <w:sz w:val="20"/>
                <w:szCs w:val="20"/>
                <w:u w:val="none"/>
              </w:rPr>
              <w:t xml:space="preserve">Inserire e rimuovere l'asta livello olio </w:t>
            </w:r>
            <w:r>
              <w:rPr>
                <w:b/>
                <w:bCs/>
                <w:color w:val="00274C"/>
                <w:position w:val="-2"/>
                <w:sz w:val="20"/>
                <w:szCs w:val="20"/>
                <w:u w:val="none"/>
              </w:rPr>
              <w:t xml:space="preserve">B</w:t>
            </w:r>
            <w:r>
              <w:rPr>
                <w:color w:val="00274C"/>
                <w:position w:val="-2"/>
                <w:sz w:val="20"/>
                <w:szCs w:val="20"/>
                <w:u w:val="none"/>
              </w:rPr>
              <w:t xml:space="preserve"> per controllare il livello</w:t>
            </w:r>
          </w:p>
          <w:p>
            <w:pPr>
              <w:numPr>
                <w:ilvl w:val="0"/>
                <w:numId w:val="17059"/>
              </w:numPr>
              <w:spacing w:before="0" w:after="0" w:line="262" w:lineRule="auto"/>
              <w:jc w:val="left"/>
              <w:rPr>
                <w:color w:val="00274C"/>
                <w:sz w:val="20"/>
                <w:szCs w:val="20"/>
              </w:rPr>
            </w:pPr>
            <w:r>
              <w:rPr>
                <w:color w:val="00274C"/>
                <w:position w:val="-2"/>
                <w:sz w:val="20"/>
                <w:szCs w:val="20"/>
                <w:u w:val="none"/>
              </w:rPr>
              <w:t xml:space="preserve">Rabboccare se il livello non è prossimo al </w:t>
            </w:r>
            <w:r>
              <w:rPr>
                <w:b/>
                <w:bCs/>
                <w:color w:val="00274C"/>
                <w:position w:val="-2"/>
                <w:sz w:val="20"/>
                <w:szCs w:val="20"/>
                <w:u w:val="none"/>
              </w:rPr>
              <w:t xml:space="preserve">MAX</w:t>
            </w:r>
            <w:r>
              <w:rPr>
                <w:color w:val="00274C"/>
                <w:position w:val="-2"/>
                <w:sz w:val="20"/>
                <w:szCs w:val="20"/>
                <w:u w:val="none"/>
              </w:rPr>
              <w:t xml:space="preserve"> .</w:t>
            </w:r>
          </w:p>
          <w:p>
            <w:pPr>
              <w:numPr>
                <w:ilvl w:val="0"/>
                <w:numId w:val="17059"/>
              </w:numPr>
              <w:spacing w:before="0" w:after="0" w:line="262" w:lineRule="auto"/>
              <w:jc w:val="left"/>
              <w:rPr>
                <w:color w:val="00274C"/>
                <w:sz w:val="20"/>
                <w:szCs w:val="20"/>
              </w:rPr>
            </w:pPr>
            <w:r>
              <w:rPr>
                <w:color w:val="00274C"/>
                <w:position w:val="-2"/>
                <w:sz w:val="20"/>
                <w:szCs w:val="20"/>
                <w:u w:val="none"/>
              </w:rPr>
              <w:t xml:space="preserve">A operazione conclusa, reinserire in modo corretto l'asta livello olio </w:t>
            </w:r>
            <w:r>
              <w:rPr>
                <w:b/>
                <w:bCs/>
                <w:color w:val="00274C"/>
                <w:position w:val="-2"/>
                <w:sz w:val="20"/>
                <w:szCs w:val="20"/>
                <w:u w:val="none"/>
              </w:rPr>
              <w:t xml:space="preserve">B</w:t>
            </w:r>
            <w:r>
              <w:rPr>
                <w:color w:val="00274C"/>
                <w:position w:val="-2"/>
                <w:sz w:val="20"/>
                <w:szCs w:val="20"/>
                <w:u w:val="none"/>
              </w:rPr>
              <w:t xml:space="preserve"> .</w:t>
            </w:r>
          </w:p>
          <w:p>
            <w:pPr>
              <w:numPr>
                <w:ilvl w:val="0"/>
                <w:numId w:val="17059"/>
              </w:numPr>
              <w:spacing w:before="0" w:after="0" w:line="262" w:lineRule="auto"/>
              <w:jc w:val="left"/>
              <w:rPr>
                <w:color w:val="00274C"/>
                <w:sz w:val="20"/>
                <w:szCs w:val="20"/>
              </w:rPr>
            </w:pPr>
            <w:r>
              <w:rPr>
                <w:color w:val="00274C"/>
                <w:position w:val="-2"/>
                <w:sz w:val="20"/>
                <w:szCs w:val="20"/>
                <w:u w:val="none"/>
              </w:rPr>
              <w:t xml:space="preserve">Avvitare il tappo </w:t>
            </w:r>
            <w:r>
              <w:rPr>
                <w:b/>
                <w:bCs/>
                <w:color w:val="00274C"/>
                <w:position w:val="-2"/>
                <w:sz w:val="20"/>
                <w:szCs w:val="20"/>
                <w:u w:val="none"/>
              </w:rPr>
              <w:t xml:space="preserve">A</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5103875" name="name5534641b2e1183774" descr="Cap_4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3.png"/>
                          <pic:cNvPicPr/>
                        </pic:nvPicPr>
                        <pic:blipFill>
                          <a:blip r:embed="rId7606641b2e118376f"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1087200" cy="1684800"/>
                  <wp:effectExtent b="0" l="0" r="0" t="0"/>
                  <wp:docPr id="20685578" name="name5344641b2e118b0ef" descr="Cap_4_04a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4a_Tavola_disegno_1.png"/>
                          <pic:cNvPicPr/>
                        </pic:nvPicPr>
                        <pic:blipFill>
                          <a:blip r:embed="rId2578641b2e118b0eb" cstate="print"/>
                          <a:stretch>
                            <a:fillRect/>
                          </a:stretch>
                        </pic:blipFill>
                        <pic:spPr>
                          <a:xfrm>
                            <a:off x="0" y="0"/>
                            <a:ext cx="1087200" cy="1684800"/>
                          </a:xfrm>
                          <a:prstGeom prst="rect">
                            <a:avLst/>
                          </a:prstGeom>
                          <a:ln w="0">
                            <a:noFill/>
                          </a:ln>
                        </pic:spPr>
                      </pic:pic>
                    </a:graphicData>
                  </a:graphic>
                </wp:inline>
              </w:drawing>
            </w:r>
            <w:r>
              <w:rPr>
                <w:color w:val="00274C"/>
                <w:position w:val="0"/>
                <w:sz w:val="20"/>
                <w:szCs w:val="20"/>
                <w:u w:val="none"/>
              </w:rPr>
              <w:t xml:space="preserve">   </w:t>
            </w:r>
            <w:r>
              <w:rPr>
                <w:position w:val="-258"/>
              </w:rPr>
              <w:drawing>
                <wp:inline distT="0" distB="0" distL="0" distR="0">
                  <wp:extent cx="1087200" cy="1684800"/>
                  <wp:effectExtent b="0" l="0" r="0" t="0"/>
                  <wp:docPr id="13525470" name="name7276641b2e1191300" descr="Cap_4_04b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4b_Tavola_disegno_1.png"/>
                          <pic:cNvPicPr/>
                        </pic:nvPicPr>
                        <pic:blipFill>
                          <a:blip r:embed="rId1737641b2e11912fc" cstate="print"/>
                          <a:stretch>
                            <a:fillRect/>
                          </a:stretch>
                        </pic:blipFill>
                        <pic:spPr>
                          <a:xfrm>
                            <a:off x="0" y="0"/>
                            <a:ext cx="1087200" cy="16848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Liquido refrigerante - rifornimento/controllo/sostituzione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072479" name="name3873641b2e11982e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46641b2e11982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Prima di eseguire l'operazione vedere il  </w:t>
            </w:r>
            <w:r>
              <w:rPr>
                <w:b/>
                <w:bCs/>
                <w:color w:val="00274C"/>
                <w:position w:val="-2"/>
                <w:sz w:val="20"/>
                <w:szCs w:val="20"/>
                <w:u w:val="none"/>
              </w:rPr>
              <w:t xml:space="preserve">Par. 3.2.2</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 Attendere che il motore raggiunga la temperatura ambiente.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33735" name="name7663641b2e119f06c"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349641b2e119f0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Avvertenza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Presenza di vapore e liquido refrigerante in pressione. Pericolo di ustioni.</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Il punto di congelamento della miscela refrigerante è in funzione della concentrazione del prodotto in acqua.</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Oltre che abbassare il punto di congelamento il liquido permanente ha anche la caratteristica di innalzare il punto di ebollizione.</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Si raccomanda pertanto una miscela diluita al 50% che garantisce un grado di protezione generale, evita la formazione di ruggine, correnti galvaniche e depositi di calcare  </w:t>
            </w:r>
            <w:r>
              <w:rPr>
                <w:b/>
                <w:bCs/>
                <w:color w:val="00274C"/>
                <w:position w:val="-2"/>
                <w:sz w:val="20"/>
                <w:szCs w:val="20"/>
                <w:u w:val="none"/>
              </w:rPr>
              <w:t xml:space="preserve">(Tab. 2.4)</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 Componente non necessariamente fornito da  </w:t>
            </w:r>
            <w:r>
              <w:rPr>
                <w:b/>
                <w:bCs/>
                <w:color w:val="00274C"/>
                <w:position w:val="-2"/>
                <w:sz w:val="20"/>
                <w:szCs w:val="20"/>
                <w:u w:val="none"/>
              </w:rPr>
              <w:t xml:space="preserve">KOHLER</w:t>
            </w:r>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RIFORNIMENTO</w:t>
            </w:r>
          </w:p>
          <w:p>
            <w:pPr>
              <w:numPr>
                <w:ilvl w:val="0"/>
                <w:numId w:val="17060"/>
              </w:numPr>
              <w:spacing w:before="0" w:after="0" w:line="262" w:lineRule="auto"/>
              <w:jc w:val="left"/>
              <w:rPr>
                <w:color w:val="00274C"/>
                <w:sz w:val="20"/>
                <w:szCs w:val="20"/>
              </w:rPr>
            </w:pPr>
            <w:r>
              <w:rPr>
                <w:color w:val="00274C"/>
                <w:position w:val="-2"/>
                <w:sz w:val="20"/>
                <w:szCs w:val="20"/>
                <w:u w:val="none"/>
              </w:rPr>
              <w:br/>
              <w:br/>
              <w:t xml:space="preserve">Svitare il tappo  </w:t>
            </w:r>
            <w:r>
              <w:rPr>
                <w:b/>
                <w:bCs/>
                <w:color w:val="00274C"/>
                <w:position w:val="-2"/>
                <w:sz w:val="20"/>
                <w:szCs w:val="20"/>
                <w:u w:val="none"/>
              </w:rPr>
              <w:t xml:space="preserve">A</w:t>
            </w:r>
            <w:r>
              <w:rPr>
                <w:color w:val="00274C"/>
                <w:position w:val="-2"/>
                <w:sz w:val="20"/>
                <w:szCs w:val="20"/>
                <w:u w:val="none"/>
              </w:rPr>
              <w:t xml:space="preserve">  e rifornire il radiatore con il refrigerante composto da: 50% ANTIFREEZE e 50% acqua decalcificata.</w:t>
            </w:r>
          </w:p>
          <w:p>
            <w:pPr>
              <w:numPr>
                <w:ilvl w:val="0"/>
                <w:numId w:val="17060"/>
              </w:numPr>
              <w:spacing w:before="0" w:after="0" w:line="262" w:lineRule="auto"/>
              <w:jc w:val="left"/>
              <w:rPr>
                <w:color w:val="00274C"/>
                <w:sz w:val="20"/>
                <w:szCs w:val="20"/>
              </w:rPr>
            </w:pPr>
            <w:r>
              <w:rPr>
                <w:color w:val="00274C"/>
                <w:position w:val="-2"/>
                <w:sz w:val="20"/>
                <w:szCs w:val="20"/>
                <w:u w:val="none"/>
              </w:rPr>
              <w:t xml:space="preserve">Il liquido deve ricoprire i tubi all'interno del radiatore di circa 5 mm. Non riempire completamente il radiatore ma lasciare un volume libero adeguato per l'espansione del liquido refrigerante.</w:t>
            </w:r>
          </w:p>
          <w:p>
            <w:pPr>
              <w:numPr>
                <w:ilvl w:val="0"/>
                <w:numId w:val="17060"/>
              </w:numPr>
              <w:spacing w:before="0" w:after="0" w:line="262" w:lineRule="auto"/>
              <w:jc w:val="left"/>
              <w:rPr>
                <w:color w:val="00274C"/>
                <w:sz w:val="20"/>
                <w:szCs w:val="20"/>
              </w:rPr>
            </w:pPr>
            <w:r>
              <w:rPr>
                <w:color w:val="00274C"/>
                <w:position w:val="-2"/>
                <w:sz w:val="20"/>
                <w:szCs w:val="20"/>
                <w:u w:val="none"/>
              </w:rPr>
              <w:t xml:space="preserve">Per motori provvisti di vaschetta d'espansione, introdurre il liquido sino al riferimento di livello massimo.</w:t>
            </w:r>
          </w:p>
          <w:p>
            <w:pPr>
              <w:numPr>
                <w:ilvl w:val="0"/>
                <w:numId w:val="17060"/>
              </w:numPr>
              <w:spacing w:before="0" w:after="0" w:line="262" w:lineRule="auto"/>
              <w:jc w:val="left"/>
              <w:rPr>
                <w:color w:val="00274C"/>
                <w:sz w:val="20"/>
                <w:szCs w:val="20"/>
              </w:rPr>
            </w:pPr>
            <w:r>
              <w:rPr>
                <w:color w:val="00274C"/>
                <w:position w:val="-2"/>
                <w:sz w:val="20"/>
                <w:szCs w:val="20"/>
                <w:u w:val="none"/>
              </w:rPr>
              <w:t xml:space="preserve">Riavvitare a fondo il tappo  </w:t>
            </w:r>
            <w:r>
              <w:rPr>
                <w:b/>
                <w:bCs/>
                <w:color w:val="00274C"/>
                <w:position w:val="-2"/>
                <w:sz w:val="20"/>
                <w:szCs w:val="20"/>
                <w:u w:val="none"/>
              </w:rPr>
              <w:t xml:space="preserve">A</w:t>
            </w:r>
            <w:r>
              <w:rPr>
                <w:color w:val="00274C"/>
                <w:position w:val="-2"/>
                <w:sz w:val="20"/>
                <w:szCs w:val="20"/>
                <w:u w:val="none"/>
              </w:rPr>
              <w:t xml:space="preserve"> .</w:t>
            </w:r>
          </w:p>
          <w:p>
            <w:pPr>
              <w:numPr>
                <w:ilvl w:val="0"/>
                <w:numId w:val="17060"/>
              </w:numPr>
              <w:spacing w:before="0" w:after="0" w:line="262" w:lineRule="auto"/>
              <w:jc w:val="left"/>
              <w:rPr>
                <w:color w:val="00274C"/>
                <w:sz w:val="20"/>
                <w:szCs w:val="20"/>
              </w:rPr>
            </w:pPr>
            <w:r>
              <w:rPr>
                <w:color w:val="00274C"/>
                <w:position w:val="-2"/>
                <w:sz w:val="20"/>
                <w:szCs w:val="20"/>
                <w:u w:val="none"/>
              </w:rPr>
              <w:t xml:space="preserve">Mantenere il motore a regime minimo di rotazione o senza carico fino ad abbassamento e stabilizzazione del livello liquido refrigerante (il tempo di attesa varia in base alla temperatura ambiente).</w:t>
            </w:r>
          </w:p>
          <w:p>
            <w:pPr>
              <w:numPr>
                <w:ilvl w:val="0"/>
                <w:numId w:val="17060"/>
              </w:numPr>
              <w:spacing w:before="0" w:after="0" w:line="262" w:lineRule="auto"/>
              <w:jc w:val="left"/>
              <w:rPr>
                <w:color w:val="00274C"/>
                <w:sz w:val="20"/>
                <w:szCs w:val="20"/>
              </w:rPr>
            </w:pPr>
            <w:r>
              <w:rPr>
                <w:color w:val="00274C"/>
                <w:position w:val="-2"/>
                <w:sz w:val="20"/>
                <w:szCs w:val="20"/>
                <w:u w:val="none"/>
              </w:rPr>
              <w:t xml:space="preserve">Spegnere il motore e attendere che il motore raggiunga la temperatura ambiente.</w:t>
            </w:r>
          </w:p>
          <w:p>
            <w:pPr>
              <w:numPr>
                <w:ilvl w:val="0"/>
                <w:numId w:val="17060"/>
              </w:numPr>
              <w:spacing w:before="0" w:after="0" w:line="262" w:lineRule="auto"/>
              <w:jc w:val="left"/>
              <w:rPr>
                <w:color w:val="00274C"/>
                <w:sz w:val="20"/>
                <w:szCs w:val="20"/>
              </w:rPr>
            </w:pPr>
            <w:r>
              <w:rPr>
                <w:color w:val="00274C"/>
                <w:position w:val="-2"/>
                <w:sz w:val="20"/>
                <w:szCs w:val="20"/>
                <w:u w:val="none"/>
              </w:rPr>
              <w:t xml:space="preserve">Rabboccare fino al riferimento di livello  </w:t>
            </w:r>
            <w:r>
              <w:rPr>
                <w:b/>
                <w:bCs/>
                <w:color w:val="00274C"/>
                <w:position w:val="-2"/>
                <w:sz w:val="20"/>
                <w:szCs w:val="20"/>
                <w:u w:val="none"/>
              </w:rPr>
              <w:t xml:space="preserve">MAX</w:t>
            </w:r>
            <w:r>
              <w:rPr>
                <w:color w:val="00274C"/>
                <w:position w:val="-2"/>
                <w:sz w:val="20"/>
                <w:szCs w:val="20"/>
                <w:u w:val="none"/>
              </w:rPr>
              <w:t xml:space="preserve"> . se presente la vaschetta d'espansione  </w:t>
            </w:r>
            <w:r>
              <w:rPr>
                <w:b/>
                <w:bCs/>
                <w:color w:val="00274C"/>
                <w:position w:val="-2"/>
                <w:sz w:val="20"/>
                <w:szCs w:val="20"/>
                <w:u w:val="none"/>
              </w:rPr>
              <w:t xml:space="preserve">C</w:t>
            </w:r>
            <w:r>
              <w:rPr>
                <w:color w:val="00274C"/>
                <w:position w:val="-2"/>
                <w:sz w:val="20"/>
                <w:szCs w:val="20"/>
                <w:u w:val="none"/>
              </w:rPr>
              <w:t xml:space="preserve"> .</w:t>
            </w:r>
          </w:p>
          <w:p>
            <w:pPr>
              <w:numPr>
                <w:ilvl w:val="0"/>
                <w:numId w:val="17060"/>
              </w:numPr>
              <w:spacing w:before="0" w:after="0" w:line="262" w:lineRule="auto"/>
              <w:jc w:val="left"/>
              <w:rPr>
                <w:color w:val="00274C"/>
                <w:sz w:val="20"/>
                <w:szCs w:val="20"/>
              </w:rPr>
            </w:pPr>
            <w:r>
              <w:rPr>
                <w:color w:val="00274C"/>
                <w:position w:val="-2"/>
                <w:sz w:val="20"/>
                <w:szCs w:val="20"/>
                <w:u w:val="none"/>
              </w:rPr>
              <w:t xml:space="preserve">In assenza della vaschetta d'espansione il liquido deve ricoprire i tubi all'interno del radiatore di circa 5 mm.</w:t>
            </w:r>
            <w:r>
              <w:rPr>
                <w:color w:val="00274C"/>
                <w:position w:val="-2"/>
                <w:sz w:val="20"/>
                <w:szCs w:val="20"/>
                <w:u w:val="none"/>
              </w:rPr>
              <w:br/>
              <w:t xml:space="preserve">Non riempire completamente il radiatore ma lasciare un volume libero adeguato per l'espansione del liquido refrigerante.</w:t>
            </w:r>
          </w:p>
          <w:p>
            <w:pPr>
              <w:numPr>
                <w:ilvl w:val="0"/>
                <w:numId w:val="17060"/>
              </w:numPr>
              <w:spacing w:before="0" w:after="0" w:line="262" w:lineRule="auto"/>
              <w:jc w:val="left"/>
              <w:rPr>
                <w:color w:val="00274C"/>
                <w:sz w:val="20"/>
                <w:szCs w:val="20"/>
              </w:rPr>
            </w:pPr>
            <w:r>
              <w:rPr>
                <w:color w:val="00274C"/>
                <w:position w:val="-2"/>
                <w:sz w:val="20"/>
                <w:szCs w:val="20"/>
                <w:u w:val="none"/>
              </w:rPr>
              <w:t xml:space="preserve">Avvitare il tappo  </w:t>
            </w:r>
            <w:r>
              <w:rPr>
                <w:b/>
                <w:bCs/>
                <w:color w:val="00274C"/>
                <w:position w:val="-2"/>
                <w:sz w:val="20"/>
                <w:szCs w:val="20"/>
                <w:u w:val="none"/>
              </w:rPr>
              <w:t xml:space="preserve">A</w:t>
            </w:r>
            <w:r>
              <w:rPr>
                <w:color w:val="00274C"/>
                <w:position w:val="-2"/>
                <w:sz w:val="20"/>
                <w:szCs w:val="20"/>
                <w:u w:val="none"/>
              </w:rPr>
              <w:t xml:space="preserve">  del radiatore o  </w:t>
            </w:r>
            <w:r>
              <w:rPr>
                <w:b/>
                <w:bCs/>
                <w:color w:val="00274C"/>
                <w:position w:val="-2"/>
                <w:sz w:val="20"/>
                <w:szCs w:val="20"/>
                <w:u w:val="none"/>
              </w:rPr>
              <w:t xml:space="preserve">B </w:t>
            </w:r>
            <w:r>
              <w:rPr>
                <w:color w:val="00274C"/>
                <w:position w:val="-2"/>
                <w:sz w:val="20"/>
                <w:szCs w:val="20"/>
                <w:u w:val="none"/>
              </w:rPr>
              <w:t xml:space="preserve"> della vaschetta d'espansione  </w:t>
            </w:r>
            <w:r>
              <w:rPr>
                <w:b/>
                <w:bCs/>
                <w:color w:val="00274C"/>
                <w:position w:val="-2"/>
                <w:sz w:val="20"/>
                <w:szCs w:val="20"/>
                <w:u w:val="none"/>
              </w:rPr>
              <w:t xml:space="preserve">C</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981470" name="name6713641b2e11a8847"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223641b2e11a88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Avvertenza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Prima dell' avviamento accertarsi che il tappo sul radiatore e sulla vaschetta d'espansione, se presente, siano montati in modo corretto per evitare perdite di liquido o vapore ad elevate temperature.</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Dopo alcune ore di funzionamento spegnere il motore e attendere che raggiunga la temperatura ambiente. Verificare e ripristinare il livello del liquido refrigerante.</w:t>
            </w:r>
          </w:p>
          <w:p/>
          <w:p/>
          <w:p>
            <w:pPr>
              <w:widowControl w:val="on"/>
              <w:pBdr/>
              <w:spacing w:before="0" w:after="0" w:line="262" w:lineRule="auto"/>
              <w:ind w:left="0" w:right="0"/>
              <w:jc w:val="left"/>
              <w:textAlignment w:val="center"/>
            </w:pPr>
            <w:r>
              <w:rPr>
                <w:b/>
                <w:bCs/>
                <w:color w:val="00274C"/>
                <w:position w:val="-2"/>
                <w:sz w:val="20"/>
                <w:szCs w:val="20"/>
                <w:u w:val="none"/>
              </w:rPr>
              <w:t xml:space="preserve">CONTROLLO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061"/>
              </w:numPr>
              <w:spacing w:before="0" w:after="0" w:line="262" w:lineRule="auto"/>
              <w:jc w:val="left"/>
              <w:rPr>
                <w:color w:val="00274C"/>
                <w:sz w:val="20"/>
                <w:szCs w:val="20"/>
              </w:rPr>
            </w:pPr>
            <w:r>
              <w:rPr>
                <w:color w:val="00274C"/>
                <w:position w:val="-2"/>
                <w:sz w:val="20"/>
                <w:szCs w:val="20"/>
                <w:u w:val="none"/>
              </w:rPr>
              <w:t xml:space="preserve">Eseguire le operazioni dal punto 2 al 9.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67583735" name="name9834641b2e11b1a2f" descr="Cap_4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0.png"/>
                          <pic:cNvPicPr/>
                        </pic:nvPicPr>
                        <pic:blipFill>
                          <a:blip r:embed="rId6818641b2e11b1a2a"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398156" name="name8422641b2e11ba082" descr="Cap_4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1.png"/>
                          <pic:cNvPicPr/>
                        </pic:nvPicPr>
                        <pic:blipFill>
                          <a:blip r:embed="rId5632641b2e11ba07e"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4"/>
              </w:rPr>
              <w:drawing>
                <wp:inline distT="0" distB="0" distL="0" distR="0">
                  <wp:extent cx="2232000" cy="1663200"/>
                  <wp:effectExtent b="0" l="0" r="0" t="0"/>
                  <wp:docPr id="33318729" name="name7399641b2e11c439c" descr="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jpg"/>
                          <pic:cNvPicPr/>
                        </pic:nvPicPr>
                        <pic:blipFill>
                          <a:blip r:embed="rId6269641b2e11c4397" cstate="print"/>
                          <a:stretch>
                            <a:fillRect/>
                          </a:stretch>
                        </pic:blipFill>
                        <pic:spPr>
                          <a:xfrm>
                            <a:off x="0" y="0"/>
                            <a:ext cx="2232000" cy="16632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SOSTITUZIONE</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numPr>
                <w:ilvl w:val="0"/>
                <w:numId w:val="17062"/>
              </w:numPr>
              <w:spacing w:before="0" w:after="0" w:line="262" w:lineRule="auto"/>
              <w:jc w:val="left"/>
              <w:rPr>
                <w:color w:val="00274C"/>
                <w:sz w:val="20"/>
                <w:szCs w:val="20"/>
              </w:rPr>
            </w:pPr>
            <w:r>
              <w:rPr>
                <w:color w:val="00274C"/>
                <w:position w:val="-2"/>
                <w:sz w:val="20"/>
                <w:szCs w:val="20"/>
                <w:u w:val="none"/>
              </w:rPr>
              <w:t xml:space="preserve">Svitare il tappo  </w:t>
            </w:r>
            <w:r>
              <w:rPr>
                <w:b/>
                <w:bCs/>
                <w:color w:val="00274C"/>
                <w:position w:val="-2"/>
                <w:sz w:val="20"/>
                <w:szCs w:val="20"/>
                <w:u w:val="none"/>
              </w:rPr>
              <w:t xml:space="preserve">A</w:t>
            </w:r>
            <w:r>
              <w:rPr>
                <w:color w:val="00274C"/>
                <w:position w:val="-2"/>
                <w:sz w:val="20"/>
                <w:szCs w:val="20"/>
                <w:u w:val="none"/>
              </w:rPr>
              <w:t xml:space="preserve">  con cautela (circuito in pressione).</w:t>
            </w:r>
          </w:p>
          <w:p>
            <w:pPr>
              <w:numPr>
                <w:ilvl w:val="0"/>
                <w:numId w:val="17062"/>
              </w:numPr>
              <w:spacing w:before="0" w:after="0" w:line="262" w:lineRule="auto"/>
              <w:jc w:val="left"/>
              <w:rPr>
                <w:color w:val="00274C"/>
                <w:sz w:val="20"/>
                <w:szCs w:val="20"/>
              </w:rPr>
            </w:pPr>
            <w:r>
              <w:rPr>
                <w:color w:val="00274C"/>
                <w:position w:val="-2"/>
                <w:sz w:val="20"/>
                <w:szCs w:val="20"/>
                <w:u w:val="none"/>
              </w:rPr>
              <w:t xml:space="preserve">Allentare la fascetta </w:t>
            </w:r>
            <w:r>
              <w:rPr>
                <w:b/>
                <w:bCs/>
                <w:color w:val="00274C"/>
                <w:position w:val="-2"/>
                <w:sz w:val="20"/>
                <w:szCs w:val="20"/>
                <w:u w:val="none"/>
              </w:rPr>
              <w:t xml:space="preserve">D</w:t>
            </w:r>
            <w:r>
              <w:rPr>
                <w:color w:val="00274C"/>
                <w:position w:val="-2"/>
                <w:sz w:val="20"/>
                <w:szCs w:val="20"/>
                <w:u w:val="none"/>
              </w:rPr>
              <w:t xml:space="preserve"> e disinnestare il tubo </w:t>
            </w:r>
            <w:r>
              <w:rPr>
                <w:b/>
                <w:bCs/>
                <w:color w:val="00274C"/>
                <w:position w:val="-2"/>
                <w:sz w:val="20"/>
                <w:szCs w:val="20"/>
                <w:u w:val="none"/>
              </w:rPr>
              <w:t xml:space="preserve">E</w:t>
            </w:r>
            <w:r>
              <w:rPr>
                <w:color w:val="00274C"/>
                <w:position w:val="-2"/>
                <w:sz w:val="20"/>
                <w:szCs w:val="20"/>
                <w:u w:val="none"/>
              </w:rPr>
              <w:t xml:space="preserve"> dal radiatore *, scaricare tutto il liquido contenuto all'interno del radiatore  </w:t>
            </w:r>
            <w:r>
              <w:rPr>
                <w:b/>
                <w:bCs/>
                <w:color w:val="00274C"/>
                <w:position w:val="-2"/>
                <w:sz w:val="20"/>
                <w:szCs w:val="20"/>
                <w:u w:val="none"/>
              </w:rPr>
              <w:t xml:space="preserve">G</w:t>
            </w:r>
            <w:r>
              <w:rPr>
                <w:color w:val="00274C"/>
                <w:position w:val="-2"/>
                <w:sz w:val="20"/>
                <w:szCs w:val="20"/>
                <w:u w:val="none"/>
              </w:rPr>
              <w:t xml:space="preserve">  in un contenitore appropriato e consultare il  ( </w:t>
            </w:r>
            <w:r>
              <w:rPr>
                <w:b/>
                <w:bCs/>
                <w:color w:val="00274C"/>
                <w:position w:val="-2"/>
                <w:sz w:val="20"/>
                <w:szCs w:val="20"/>
                <w:u w:val="none"/>
              </w:rPr>
              <w:t xml:space="preserve">Par. 3.6</w:t>
            </w:r>
            <w:r>
              <w:rPr>
                <w:color w:val="00274C"/>
                <w:position w:val="-2"/>
                <w:sz w:val="20"/>
                <w:szCs w:val="20"/>
                <w:u w:val="none"/>
              </w:rPr>
              <w:t xml:space="preserve"> ).</w:t>
            </w:r>
          </w:p>
          <w:p>
            <w:pPr>
              <w:numPr>
                <w:ilvl w:val="0"/>
                <w:numId w:val="17062"/>
              </w:numPr>
              <w:spacing w:before="0" w:after="0" w:line="262" w:lineRule="auto"/>
              <w:jc w:val="left"/>
              <w:rPr>
                <w:color w:val="00274C"/>
                <w:sz w:val="20"/>
                <w:szCs w:val="20"/>
              </w:rPr>
            </w:pPr>
            <w:r>
              <w:rPr>
                <w:color w:val="00274C"/>
                <w:position w:val="-2"/>
                <w:sz w:val="20"/>
                <w:szCs w:val="20"/>
                <w:u w:val="none"/>
              </w:rPr>
              <w:t xml:space="preserve">Svitare il tappo  </w:t>
            </w:r>
            <w:r>
              <w:rPr>
                <w:b/>
                <w:bCs/>
                <w:color w:val="00274C"/>
                <w:position w:val="-2"/>
                <w:sz w:val="20"/>
                <w:szCs w:val="20"/>
                <w:u w:val="none"/>
              </w:rPr>
              <w:t xml:space="preserve">F</w:t>
            </w:r>
            <w:r>
              <w:rPr>
                <w:color w:val="00274C"/>
                <w:position w:val="-2"/>
                <w:sz w:val="20"/>
                <w:szCs w:val="20"/>
                <w:u w:val="none"/>
              </w:rPr>
              <w:t xml:space="preserve"> , rimuovere la guarnizione  </w:t>
            </w:r>
            <w:r>
              <w:rPr>
                <w:b/>
                <w:bCs/>
                <w:color w:val="00274C"/>
                <w:position w:val="-2"/>
                <w:sz w:val="20"/>
                <w:szCs w:val="20"/>
                <w:u w:val="none"/>
              </w:rPr>
              <w:t xml:space="preserve">H</w:t>
            </w:r>
            <w:r>
              <w:rPr>
                <w:color w:val="00274C"/>
                <w:position w:val="-2"/>
                <w:sz w:val="20"/>
                <w:szCs w:val="20"/>
                <w:u w:val="none"/>
              </w:rPr>
              <w:t xml:space="preserve"> , per consentire di scaricare tutto il liquido dell'impianto contenuto all'interno dei condotti nel basamento motore in un contenitore appropriato e consultare il  ( </w:t>
            </w:r>
            <w:r>
              <w:rPr>
                <w:b/>
                <w:bCs/>
                <w:color w:val="00274C"/>
                <w:position w:val="-2"/>
                <w:sz w:val="20"/>
                <w:szCs w:val="20"/>
                <w:u w:val="none"/>
              </w:rPr>
              <w:t xml:space="preserve">Par. 3.6</w:t>
            </w:r>
            <w:r>
              <w:rPr>
                <w:color w:val="00274C"/>
                <w:position w:val="-2"/>
                <w:sz w:val="20"/>
                <w:szCs w:val="20"/>
                <w:u w:val="none"/>
              </w:rPr>
              <w:t xml:space="preserve"> ).</w:t>
            </w:r>
          </w:p>
          <w:p>
            <w:pPr>
              <w:numPr>
                <w:ilvl w:val="0"/>
                <w:numId w:val="17062"/>
              </w:numPr>
              <w:spacing w:before="0" w:after="0" w:line="262" w:lineRule="auto"/>
              <w:jc w:val="left"/>
              <w:rPr>
                <w:color w:val="00274C"/>
                <w:sz w:val="20"/>
                <w:szCs w:val="20"/>
              </w:rPr>
            </w:pPr>
            <w:r>
              <w:rPr>
                <w:color w:val="00274C"/>
                <w:position w:val="-2"/>
                <w:sz w:val="20"/>
                <w:szCs w:val="20"/>
                <w:u w:val="none"/>
              </w:rPr>
              <w:t xml:space="preserve">Sostituire la guarnizione </w:t>
            </w:r>
            <w:r>
              <w:rPr>
                <w:b/>
                <w:bCs/>
                <w:color w:val="00274C"/>
                <w:position w:val="-2"/>
                <w:sz w:val="20"/>
                <w:szCs w:val="20"/>
                <w:u w:val="none"/>
              </w:rPr>
              <w:t xml:space="preserve">H</w:t>
            </w:r>
            <w:r>
              <w:rPr>
                <w:color w:val="00274C"/>
                <w:position w:val="-2"/>
                <w:sz w:val="20"/>
                <w:szCs w:val="20"/>
                <w:u w:val="none"/>
              </w:rPr>
              <w:t xml:space="preserve"> .</w:t>
            </w:r>
          </w:p>
          <w:p>
            <w:pPr>
              <w:numPr>
                <w:ilvl w:val="0"/>
                <w:numId w:val="17062"/>
              </w:numPr>
              <w:spacing w:before="0" w:after="0" w:line="262" w:lineRule="auto"/>
              <w:jc w:val="left"/>
              <w:rPr>
                <w:color w:val="00274C"/>
                <w:sz w:val="20"/>
                <w:szCs w:val="20"/>
              </w:rPr>
            </w:pPr>
            <w:r>
              <w:rPr>
                <w:color w:val="00274C"/>
                <w:position w:val="-2"/>
                <w:sz w:val="20"/>
                <w:szCs w:val="20"/>
                <w:u w:val="none"/>
              </w:rPr>
              <w:t xml:space="preserve">Avvitare il tappo </w:t>
            </w:r>
            <w:r>
              <w:rPr>
                <w:b/>
                <w:bCs/>
                <w:color w:val="00274C"/>
                <w:position w:val="-2"/>
                <w:sz w:val="20"/>
                <w:szCs w:val="20"/>
                <w:u w:val="none"/>
              </w:rPr>
              <w:t xml:space="preserve">F</w:t>
            </w:r>
            <w:r>
              <w:rPr>
                <w:color w:val="00274C"/>
                <w:position w:val="-2"/>
                <w:sz w:val="20"/>
                <w:szCs w:val="20"/>
                <w:u w:val="none"/>
              </w:rPr>
              <w:t xml:space="preserve"> (coppia di serraggio a </w:t>
            </w:r>
            <w:r>
              <w:rPr>
                <w:b/>
                <w:bCs/>
                <w:color w:val="00274C"/>
                <w:position w:val="-2"/>
                <w:sz w:val="20"/>
                <w:szCs w:val="20"/>
                <w:u w:val="none"/>
              </w:rPr>
              <w:t xml:space="preserve">35 Nm</w:t>
            </w:r>
            <w:r>
              <w:rPr>
                <w:color w:val="00274C"/>
                <w:position w:val="-2"/>
                <w:sz w:val="20"/>
                <w:szCs w:val="20"/>
                <w:u w:val="none"/>
              </w:rPr>
              <w:t xml:space="preserve"> ).</w:t>
            </w:r>
          </w:p>
          <w:p>
            <w:pPr>
              <w:numPr>
                <w:ilvl w:val="0"/>
                <w:numId w:val="17062"/>
              </w:numPr>
              <w:spacing w:before="0" w:after="0" w:line="262" w:lineRule="auto"/>
              <w:jc w:val="left"/>
              <w:rPr>
                <w:color w:val="00274C"/>
                <w:sz w:val="20"/>
                <w:szCs w:val="20"/>
              </w:rPr>
            </w:pPr>
            <w:r>
              <w:rPr>
                <w:color w:val="00274C"/>
                <w:position w:val="-2"/>
                <w:sz w:val="20"/>
                <w:szCs w:val="20"/>
                <w:u w:val="none"/>
              </w:rPr>
              <w:t xml:space="preserve">Fissare il tubo </w:t>
            </w:r>
            <w:r>
              <w:rPr>
                <w:b/>
                <w:bCs/>
                <w:color w:val="00274C"/>
                <w:position w:val="-2"/>
                <w:sz w:val="20"/>
                <w:szCs w:val="20"/>
                <w:u w:val="none"/>
              </w:rPr>
              <w:t xml:space="preserve">E</w:t>
            </w:r>
            <w:r>
              <w:rPr>
                <w:color w:val="00274C"/>
                <w:position w:val="-2"/>
                <w:sz w:val="20"/>
                <w:szCs w:val="20"/>
                <w:u w:val="none"/>
              </w:rPr>
              <w:t xml:space="preserve"> sul radiatore tramite la fascetta </w:t>
            </w:r>
            <w:r>
              <w:rPr>
                <w:b/>
                <w:bCs/>
                <w:color w:val="00274C"/>
                <w:position w:val="-2"/>
                <w:sz w:val="20"/>
                <w:szCs w:val="20"/>
                <w:u w:val="none"/>
              </w:rPr>
              <w:t xml:space="preserve">D</w:t>
            </w:r>
            <w:r>
              <w:rPr>
                <w:color w:val="00274C"/>
                <w:position w:val="-2"/>
                <w:sz w:val="20"/>
                <w:szCs w:val="20"/>
                <w:u w:val="none"/>
              </w:rPr>
              <w:t xml:space="preserve"> . *</w:t>
            </w:r>
          </w:p>
          <w:p>
            <w:pPr>
              <w:numPr>
                <w:ilvl w:val="0"/>
                <w:numId w:val="17062"/>
              </w:numPr>
              <w:spacing w:before="0" w:after="0" w:line="262" w:lineRule="auto"/>
              <w:jc w:val="left"/>
              <w:rPr>
                <w:color w:val="00274C"/>
                <w:sz w:val="20"/>
                <w:szCs w:val="20"/>
              </w:rPr>
            </w:pPr>
            <w:r>
              <w:rPr>
                <w:color w:val="00274C"/>
                <w:position w:val="-2"/>
                <w:sz w:val="20"/>
                <w:szCs w:val="20"/>
                <w:u w:val="none"/>
              </w:rPr>
              <w:t xml:space="preserve">Rifornire il radiatore.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93303569" name="name7673641b2e11ce361" descr="Cap_4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0.png"/>
                          <pic:cNvPicPr/>
                        </pic:nvPicPr>
                        <pic:blipFill>
                          <a:blip r:embed="rId7310641b2e11ce35d"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7148123" name="name7544641b2e11d8c55" descr="Cap_4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2.png"/>
                          <pic:cNvPicPr/>
                        </pic:nvPicPr>
                        <pic:blipFill>
                          <a:blip r:embed="rId6586641b2e11d8c51" cstate="print"/>
                          <a:stretch>
                            <a:fillRect/>
                          </a:stretch>
                        </pic:blipFill>
                        <pic:spPr>
                          <a:xfrm>
                            <a:off x="0" y="0"/>
                            <a:ext cx="2239200" cy="1684800"/>
                          </a:xfrm>
                          <a:prstGeom prst="rect">
                            <a:avLst/>
                          </a:prstGeom>
                          <a:ln w="0">
                            <a:noFill/>
                          </a:ln>
                        </pic:spPr>
                      </pic:pic>
                    </a:graphicData>
                  </a:graphic>
                </wp:inline>
              </w:drawing>
            </w:r>
            <w:r>
              <w:rPr>
                <w:position w:val="-258"/>
              </w:rPr>
              <w:drawing>
                <wp:inline distT="0" distB="0" distL="0" distR="0">
                  <wp:extent cx="2239200" cy="1684800"/>
                  <wp:effectExtent b="0" l="0" r="0" t="0"/>
                  <wp:docPr id="94305928" name="name8892641b2e11e2983" descr="Cap_4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3.png"/>
                          <pic:cNvPicPr/>
                        </pic:nvPicPr>
                        <pic:blipFill>
                          <a:blip r:embed="rId1515641b2e11e297e"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1971355" name="name5500641b2e11ec0a8" descr="Cap_4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4.png"/>
                          <pic:cNvPicPr/>
                        </pic:nvPicPr>
                        <pic:blipFill>
                          <a:blip r:embed="rId5325641b2e11ec0a4"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53335521" name="name4952641b2e11f356f" descr="Cap_4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5.png"/>
                          <pic:cNvPicPr/>
                        </pic:nvPicPr>
                        <pic:blipFill>
                          <a:blip r:embed="rId8460641b2e11f356a" cstate="print"/>
                          <a:stretch>
                            <a:fillRect/>
                          </a:stretch>
                        </pic:blipFill>
                        <pic:spPr>
                          <a:xfrm>
                            <a:off x="0" y="0"/>
                            <a:ext cx="2239200" cy="1684800"/>
                          </a:xfrm>
                          <a:prstGeom prst="rect">
                            <a:avLst/>
                          </a:prstGeom>
                          <a:ln w="0">
                            <a:noFill/>
                          </a:ln>
                        </pic:spPr>
                      </pic:pic>
                    </a:graphicData>
                  </a:graphic>
                </wp:inline>
              </w:drawing>
            </w:r>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Cartuccia filtro aria - sostituzione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202782" name="name9077641b2e1205df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68641b2e1205d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62" w:lineRule="auto"/>
              <w:ind w:left="0" w:right="0"/>
              <w:jc w:val="left"/>
              <w:textAlignment w:val="center"/>
            </w:pPr>
          </w:p>
          <w:p>
            <w:pPr>
              <w:numPr>
                <w:ilvl w:val="0"/>
                <w:numId w:val="17050"/>
              </w:numPr>
              <w:spacing w:before="0" w:after="0" w:line="262" w:lineRule="auto"/>
              <w:jc w:val="left"/>
              <w:rPr>
                <w:color w:val="00274C"/>
                <w:sz w:val="20"/>
                <w:szCs w:val="20"/>
              </w:rPr>
            </w:pPr>
            <w:r>
              <w:rPr>
                <w:color w:val="00274C"/>
                <w:position w:val="-2"/>
                <w:sz w:val="20"/>
                <w:szCs w:val="20"/>
                <w:u w:val="none"/>
              </w:rPr>
              <w:t xml:space="preserve"> Prima di eseguire l'operazione vedere il  </w:t>
            </w:r>
            <w:r>
              <w:rPr>
                <w:b/>
                <w:bCs/>
                <w:color w:val="00274C"/>
                <w:position w:val="-2"/>
                <w:sz w:val="20"/>
                <w:szCs w:val="20"/>
                <w:u w:val="none"/>
              </w:rPr>
              <w:t xml:space="preserve">Par. 3.2.2</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Componenti non necessariamente forniti da  </w:t>
            </w:r>
            <w:r>
              <w:rPr>
                <w:b/>
                <w:bCs/>
                <w:color w:val="00274C"/>
                <w:position w:val="-2"/>
                <w:sz w:val="20"/>
                <w:szCs w:val="20"/>
                <w:u w:val="none"/>
              </w:rPr>
              <w:t xml:space="preserve">KOHLER</w:t>
            </w:r>
            <w:r>
              <w:rPr>
                <w:color w:val="00274C"/>
                <w:position w:val="-2"/>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SOSTITUZIONE</w:t>
            </w:r>
          </w:p>
          <w:p/>
          <w:p/>
          <w:p>
            <w:pPr>
              <w:numPr>
                <w:ilvl w:val="0"/>
                <w:numId w:val="17063"/>
              </w:numPr>
              <w:spacing w:before="0" w:after="0" w:line="262" w:lineRule="auto"/>
              <w:jc w:val="left"/>
              <w:rPr>
                <w:color w:val="00274C"/>
                <w:sz w:val="20"/>
                <w:szCs w:val="20"/>
              </w:rPr>
            </w:pPr>
            <w:r>
              <w:rPr>
                <w:color w:val="00274C"/>
                <w:position w:val="-2"/>
                <w:sz w:val="20"/>
                <w:szCs w:val="20"/>
                <w:u w:val="none"/>
              </w:rPr>
              <w:t xml:space="preserve">Sganciare i due ganci  </w:t>
            </w:r>
            <w:r>
              <w:rPr>
                <w:b/>
                <w:bCs/>
                <w:color w:val="00274C"/>
                <w:position w:val="-2"/>
                <w:sz w:val="20"/>
                <w:szCs w:val="20"/>
                <w:u w:val="none"/>
              </w:rPr>
              <w:t xml:space="preserve">F</w:t>
            </w:r>
            <w:r>
              <w:rPr>
                <w:color w:val="00274C"/>
                <w:position w:val="-2"/>
                <w:sz w:val="20"/>
                <w:szCs w:val="20"/>
                <w:u w:val="none"/>
              </w:rPr>
              <w:t xml:space="preserve">  del coperchio  </w:t>
            </w:r>
            <w:r>
              <w:rPr>
                <w:b/>
                <w:bCs/>
                <w:color w:val="00274C"/>
                <w:position w:val="-2"/>
                <w:sz w:val="20"/>
                <w:szCs w:val="20"/>
                <w:u w:val="none"/>
              </w:rPr>
              <w:t xml:space="preserve">A</w:t>
            </w:r>
            <w:r>
              <w:rPr>
                <w:color w:val="00274C"/>
                <w:position w:val="-2"/>
                <w:sz w:val="20"/>
                <w:szCs w:val="20"/>
                <w:u w:val="none"/>
              </w:rPr>
              <w:t xml:space="preserve"> .</w:t>
            </w:r>
          </w:p>
          <w:p>
            <w:pPr>
              <w:numPr>
                <w:ilvl w:val="0"/>
                <w:numId w:val="17063"/>
              </w:numPr>
              <w:spacing w:before="0" w:after="0" w:line="262" w:lineRule="auto"/>
              <w:jc w:val="left"/>
              <w:rPr>
                <w:color w:val="00274C"/>
                <w:sz w:val="20"/>
                <w:szCs w:val="20"/>
              </w:rPr>
            </w:pPr>
            <w:r>
              <w:rPr>
                <w:color w:val="00274C"/>
                <w:position w:val="-2"/>
                <w:sz w:val="20"/>
                <w:szCs w:val="20"/>
                <w:u w:val="none"/>
              </w:rPr>
              <w:t xml:space="preserve">Estrarre la cartuccia  </w:t>
            </w:r>
            <w:r>
              <w:rPr>
                <w:b/>
                <w:bCs/>
                <w:color w:val="00274C"/>
                <w:position w:val="-2"/>
                <w:sz w:val="20"/>
                <w:szCs w:val="20"/>
                <w:u w:val="none"/>
              </w:rPr>
              <w:t xml:space="preserve">B</w:t>
            </w:r>
            <w:r>
              <w:rPr>
                <w:color w:val="00274C"/>
                <w:position w:val="-2"/>
                <w:sz w:val="20"/>
                <w:szCs w:val="20"/>
                <w:u w:val="none"/>
              </w:rPr>
              <w:t xml:space="preserve"> .</w:t>
            </w:r>
          </w:p>
          <w:p>
            <w:pPr>
              <w:numPr>
                <w:ilvl w:val="0"/>
                <w:numId w:val="17063"/>
              </w:numPr>
              <w:spacing w:before="0" w:after="0" w:line="262" w:lineRule="auto"/>
              <w:jc w:val="left"/>
              <w:rPr>
                <w:color w:val="00274C"/>
                <w:sz w:val="20"/>
                <w:szCs w:val="20"/>
              </w:rPr>
            </w:pPr>
            <w:r>
              <w:rPr>
                <w:color w:val="00274C"/>
                <w:position w:val="-2"/>
                <w:sz w:val="20"/>
                <w:szCs w:val="20"/>
                <w:u w:val="none"/>
              </w:rPr>
              <w:t xml:space="preserve">Pulire internamente i componenti  </w:t>
            </w:r>
            <w:r>
              <w:rPr>
                <w:b/>
                <w:bCs/>
                <w:color w:val="00274C"/>
                <w:position w:val="-2"/>
                <w:sz w:val="20"/>
                <w:szCs w:val="20"/>
                <w:u w:val="none"/>
              </w:rPr>
              <w:t xml:space="preserve">A e D</w:t>
            </w:r>
            <w:r>
              <w:rPr>
                <w:color w:val="00274C"/>
                <w:position w:val="-2"/>
                <w:sz w:val="20"/>
                <w:szCs w:val="20"/>
                <w:u w:val="none"/>
              </w:rPr>
              <w:t xml:space="preserve">  con l'ausilio di un panno umido.</w:t>
            </w:r>
          </w:p>
          <w:p>
            <w:pPr>
              <w:numPr>
                <w:ilvl w:val="0"/>
                <w:numId w:val="17063"/>
              </w:numPr>
              <w:spacing w:before="0" w:after="0" w:line="262" w:lineRule="auto"/>
              <w:jc w:val="left"/>
              <w:rPr>
                <w:color w:val="00274C"/>
                <w:sz w:val="20"/>
                <w:szCs w:val="20"/>
              </w:rPr>
            </w:pPr>
            <w:r>
              <w:rPr>
                <w:color w:val="00274C"/>
                <w:position w:val="-2"/>
                <w:sz w:val="20"/>
                <w:szCs w:val="20"/>
                <w:u w:val="none"/>
              </w:rPr>
              <w:t xml:space="preserve">Rimontare:</w:t>
            </w:r>
            <w:r>
              <w:rPr>
                <w:color w:val="00274C"/>
                <w:position w:val="-2"/>
                <w:sz w:val="20"/>
                <w:szCs w:val="20"/>
                <w:u w:val="none"/>
              </w:rPr>
              <w:br/>
              <w:t xml:space="preserve">- la nuova cartuccia  </w:t>
            </w:r>
            <w:r>
              <w:rPr>
                <w:b/>
                <w:bCs/>
                <w:color w:val="00274C"/>
                <w:position w:val="-2"/>
                <w:sz w:val="20"/>
                <w:szCs w:val="20"/>
                <w:u w:val="none"/>
              </w:rPr>
              <w:t xml:space="preserve">B</w:t>
            </w:r>
            <w:r>
              <w:rPr>
                <w:color w:val="00274C"/>
                <w:position w:val="-2"/>
                <w:sz w:val="20"/>
                <w:szCs w:val="20"/>
                <w:u w:val="none"/>
              </w:rPr>
              <w:t xml:space="preserve"> .</w:t>
            </w:r>
            <w:r>
              <w:rPr>
                <w:color w:val="00274C"/>
                <w:position w:val="-2"/>
                <w:sz w:val="20"/>
                <w:szCs w:val="20"/>
                <w:u w:val="none"/>
              </w:rPr>
              <w:br/>
              <w:t xml:space="preserve">- il coperchio  </w:t>
            </w:r>
            <w:r>
              <w:rPr>
                <w:b/>
                <w:bCs/>
                <w:color w:val="00274C"/>
                <w:position w:val="-2"/>
                <w:sz w:val="20"/>
                <w:szCs w:val="20"/>
                <w:u w:val="none"/>
              </w:rPr>
              <w:t xml:space="preserve">A</w:t>
            </w:r>
            <w:r>
              <w:rPr>
                <w:color w:val="00274C"/>
                <w:position w:val="-2"/>
                <w:sz w:val="20"/>
                <w:szCs w:val="20"/>
                <w:u w:val="none"/>
              </w:rPr>
              <w:t xml:space="preserve">  verificando la corretta tenuta dei ganci  </w:t>
            </w:r>
            <w:r>
              <w:rPr>
                <w:b/>
                <w:bCs/>
                <w:color w:val="00274C"/>
                <w:position w:val="-2"/>
                <w:sz w:val="20"/>
                <w:szCs w:val="20"/>
                <w:u w:val="none"/>
              </w:rPr>
              <w:t xml:space="preserve">F</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68012223" name="name4816641b2e1210d95" descr="Cap_4_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6.png"/>
                          <pic:cNvPicPr/>
                        </pic:nvPicPr>
                        <pic:blipFill>
                          <a:blip r:embed="rId4972641b2e1210d8f"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74039691" name="name5906641b2e1219b7e" descr="Cap_4_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7.png"/>
                          <pic:cNvPicPr/>
                        </pic:nvPicPr>
                        <pic:blipFill>
                          <a:blip r:embed="rId3073641b2e1219b7a" cstate="print"/>
                          <a:stretch>
                            <a:fillRect/>
                          </a:stretch>
                        </pic:blipFill>
                        <pic:spPr>
                          <a:xfrm>
                            <a:off x="0" y="0"/>
                            <a:ext cx="2239200" cy="1684800"/>
                          </a:xfrm>
                          <a:prstGeom prst="rect">
                            <a:avLst/>
                          </a:prstGeom>
                          <a:ln w="0">
                            <a:noFill/>
                          </a:ln>
                        </pic:spPr>
                      </pic:pic>
                    </a:graphicData>
                  </a:graphic>
                </wp:inline>
              </w:drawing>
            </w:r>
            <w:r>
              <w:rPr>
                <w:color w:val="00274C"/>
                <w:position w:val="0"/>
                <w:sz w:val="20"/>
                <w:szCs w:val="20"/>
                <w:u w:val="none"/>
              </w:rPr>
              <w:t xml:space="preserve"> </w:t>
            </w:r>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Cartuccia filtro carburante - controllo/sostituzione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Controllo</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798347" name="name5441641b2e1220c7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98641b2e1220c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 Prima di eseguire l'operazione vedere il </w:t>
            </w:r>
            <w:r>
              <w:rPr>
                <w:b/>
                <w:bCs/>
                <w:color w:val="00274C"/>
                <w:position w:val="-2"/>
                <w:sz w:val="20"/>
                <w:szCs w:val="20"/>
                <w:u w:val="none"/>
              </w:rPr>
              <w:t xml:space="preserve">Par. 3.2.2</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618264" name="name1126641b2e12255c2"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479641b2e12255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Pericolo</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Per le avvertenze di sicurezza vedere </w:t>
            </w:r>
            <w:r>
              <w:rPr>
                <w:b/>
                <w:bCs/>
                <w:color w:val="00274C"/>
                <w:position w:val="-2"/>
                <w:sz w:val="20"/>
                <w:szCs w:val="20"/>
                <w:u w:val="none"/>
              </w:rPr>
              <w:t xml:space="preserve">Cap. 3.</w:t>
            </w:r>
          </w:p>
          <w:p/>
          <w:p/>
          <w:p>
            <w:pPr>
              <w:numPr>
                <w:ilvl w:val="0"/>
                <w:numId w:val="17064"/>
              </w:numPr>
              <w:spacing w:before="0" w:after="0" w:line="262" w:lineRule="auto"/>
              <w:jc w:val="left"/>
              <w:rPr>
                <w:color w:val="00274C"/>
                <w:sz w:val="20"/>
                <w:szCs w:val="20"/>
              </w:rPr>
            </w:pPr>
            <w:r>
              <w:rPr>
                <w:color w:val="00274C"/>
                <w:position w:val="-2"/>
                <w:sz w:val="20"/>
                <w:szCs w:val="20"/>
                <w:u w:val="none"/>
              </w:rPr>
              <w:t xml:space="preserve">Svitare leggermente il tappo drenaggio acqua </w:t>
            </w:r>
            <w:r>
              <w:rPr>
                <w:b/>
                <w:bCs/>
                <w:color w:val="00274C"/>
                <w:position w:val="-2"/>
                <w:sz w:val="20"/>
                <w:szCs w:val="20"/>
                <w:u w:val="none"/>
              </w:rPr>
              <w:t xml:space="preserve">A</w:t>
            </w:r>
            <w:r>
              <w:rPr>
                <w:color w:val="00274C"/>
                <w:position w:val="-2"/>
                <w:sz w:val="20"/>
                <w:szCs w:val="20"/>
                <w:u w:val="none"/>
              </w:rPr>
              <w:t xml:space="preserve"> senza smontarlo.</w:t>
            </w:r>
          </w:p>
          <w:p>
            <w:pPr>
              <w:numPr>
                <w:ilvl w:val="0"/>
                <w:numId w:val="17064"/>
              </w:numPr>
              <w:spacing w:before="0" w:after="0" w:line="262" w:lineRule="auto"/>
              <w:jc w:val="left"/>
              <w:rPr>
                <w:color w:val="00274C"/>
                <w:sz w:val="20"/>
                <w:szCs w:val="20"/>
              </w:rPr>
            </w:pPr>
            <w:r>
              <w:rPr>
                <w:color w:val="00274C"/>
                <w:position w:val="-2"/>
                <w:sz w:val="20"/>
                <w:szCs w:val="20"/>
                <w:u w:val="none"/>
              </w:rPr>
              <w:t xml:space="preserve">Far fuoriuscire l'acqua se presente.</w:t>
            </w:r>
          </w:p>
          <w:p>
            <w:pPr>
              <w:numPr>
                <w:ilvl w:val="0"/>
                <w:numId w:val="17064"/>
              </w:numPr>
              <w:spacing w:before="0" w:after="0" w:line="262" w:lineRule="auto"/>
              <w:jc w:val="left"/>
              <w:rPr>
                <w:color w:val="00274C"/>
                <w:sz w:val="20"/>
                <w:szCs w:val="20"/>
              </w:rPr>
            </w:pPr>
            <w:r>
              <w:rPr>
                <w:color w:val="00274C"/>
                <w:position w:val="-2"/>
                <w:sz w:val="20"/>
                <w:szCs w:val="20"/>
                <w:u w:val="none"/>
              </w:rPr>
              <w:t xml:space="preserve">Avvitare nuovamente il tappo drenaggio acqua </w:t>
            </w:r>
            <w:r>
              <w:rPr>
                <w:b/>
                <w:bCs/>
                <w:color w:val="00274C"/>
                <w:position w:val="-2"/>
                <w:sz w:val="20"/>
                <w:szCs w:val="20"/>
                <w:u w:val="none"/>
              </w:rPr>
              <w:t xml:space="preserve">A</w:t>
            </w:r>
            <w:r>
              <w:rPr>
                <w:color w:val="00274C"/>
                <w:position w:val="-2"/>
                <w:sz w:val="20"/>
                <w:szCs w:val="20"/>
                <w:u w:val="none"/>
              </w:rPr>
              <w:t xml:space="preserve"> non appena il carburante fuoriesce.</w:t>
            </w:r>
          </w:p>
          <w:p/>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85052642" name="name2173641b2e122b345" descr="Cap_4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2.png"/>
                          <pic:cNvPicPr/>
                        </pic:nvPicPr>
                        <pic:blipFill>
                          <a:blip r:embed="rId3848641b2e122b341" cstate="print"/>
                          <a:stretch>
                            <a:fillRect/>
                          </a:stretch>
                        </pic:blipFill>
                        <pic:spPr>
                          <a:xfrm>
                            <a:off x="0" y="0"/>
                            <a:ext cx="2239200" cy="1684800"/>
                          </a:xfrm>
                          <a:prstGeom prst="rect">
                            <a:avLst/>
                          </a:prstGeom>
                          <a:ln w="0">
                            <a:noFill/>
                          </a:ln>
                        </pic:spPr>
                      </pic:pic>
                    </a:graphicData>
                  </a:graphic>
                </wp:inline>
              </w:drawing>
            </w:r>
            <w:r>
              <w:rPr>
                <w:b/>
                <w:bCs/>
                <w:color w:val="00274C"/>
                <w:position w:val="0"/>
                <w:sz w:val="20"/>
                <w:szCs w:val="20"/>
                <w:u w:val="none"/>
              </w:rPr>
              <w:br/>
              <w:t xml:space="preserve">Fig 5.10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Sostituzione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783135" name="name9145641b2e1231e7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62641b2e1231e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Non riempire la cartuccia nuova </w:t>
            </w:r>
            <w:r>
              <w:rPr>
                <w:b/>
                <w:bCs/>
                <w:color w:val="00274C"/>
                <w:position w:val="-2"/>
                <w:sz w:val="20"/>
                <w:szCs w:val="20"/>
                <w:u w:val="none"/>
              </w:rPr>
              <w:t xml:space="preserve">A</w:t>
            </w:r>
            <w:r>
              <w:rPr>
                <w:color w:val="00274C"/>
                <w:position w:val="-2"/>
                <w:sz w:val="20"/>
                <w:szCs w:val="20"/>
                <w:u w:val="none"/>
              </w:rPr>
              <w:t xml:space="preserve"> con il carburante.</w:t>
            </w:r>
          </w:p>
          <w:p>
            <w:pPr>
              <w:widowControl w:val="on"/>
              <w:pBdr/>
              <w:spacing w:before="0" w:after="0" w:line="262" w:lineRule="auto"/>
              <w:ind w:left="0" w:right="0"/>
              <w:jc w:val="left"/>
              <w:textAlignment w:val="center"/>
            </w:pPr>
          </w:p>
          <w:p>
            <w:pPr>
              <w:numPr>
                <w:ilvl w:val="0"/>
                <w:numId w:val="17065"/>
              </w:numPr>
              <w:spacing w:before="0" w:after="0" w:line="262" w:lineRule="auto"/>
              <w:jc w:val="left"/>
              <w:rPr>
                <w:color w:val="00274C"/>
                <w:sz w:val="20"/>
                <w:szCs w:val="20"/>
              </w:rPr>
            </w:pPr>
            <w:r>
              <w:rPr>
                <w:color w:val="00274C"/>
                <w:position w:val="-2"/>
                <w:sz w:val="20"/>
                <w:szCs w:val="20"/>
                <w:u w:val="none"/>
              </w:rPr>
              <w:t xml:space="preserve">Procurarsi un recipiente adatto per raccogliere il carburante.</w:t>
            </w:r>
          </w:p>
          <w:p>
            <w:pPr>
              <w:numPr>
                <w:ilvl w:val="0"/>
                <w:numId w:val="17065"/>
              </w:numPr>
              <w:spacing w:before="0" w:after="0" w:line="262" w:lineRule="auto"/>
              <w:jc w:val="left"/>
              <w:rPr>
                <w:color w:val="00274C"/>
                <w:sz w:val="20"/>
                <w:szCs w:val="20"/>
              </w:rPr>
            </w:pPr>
            <w:r>
              <w:rPr>
                <w:color w:val="00274C"/>
                <w:position w:val="-2"/>
                <w:sz w:val="20"/>
                <w:szCs w:val="20"/>
                <w:u w:val="none"/>
              </w:rPr>
              <w:t xml:space="preserve">Svitare e rimuovere la cartuccia </w:t>
            </w:r>
            <w:r>
              <w:rPr>
                <w:b/>
                <w:bCs/>
                <w:color w:val="00274C"/>
                <w:position w:val="-2"/>
                <w:sz w:val="20"/>
                <w:szCs w:val="20"/>
                <w:u w:val="none"/>
              </w:rPr>
              <w:t xml:space="preserve">A</w:t>
            </w:r>
            <w:r>
              <w:rPr>
                <w:color w:val="00274C"/>
                <w:position w:val="-2"/>
                <w:sz w:val="20"/>
                <w:szCs w:val="20"/>
                <w:u w:val="none"/>
              </w:rPr>
              <w:t xml:space="preserve"> .</w:t>
            </w:r>
          </w:p>
          <w:p>
            <w:pPr>
              <w:numPr>
                <w:ilvl w:val="0"/>
                <w:numId w:val="17065"/>
              </w:numPr>
              <w:spacing w:before="0" w:after="0" w:line="262" w:lineRule="auto"/>
              <w:jc w:val="left"/>
              <w:rPr>
                <w:color w:val="00274C"/>
                <w:sz w:val="20"/>
                <w:szCs w:val="20"/>
              </w:rPr>
            </w:pPr>
            <w:r>
              <w:rPr>
                <w:color w:val="00274C"/>
                <w:position w:val="-2"/>
                <w:sz w:val="20"/>
                <w:szCs w:val="20"/>
                <w:u w:val="none"/>
              </w:rPr>
              <w:t xml:space="preserve">Lubrificare la guarnizione </w:t>
            </w:r>
            <w:r>
              <w:rPr>
                <w:b/>
                <w:bCs/>
                <w:color w:val="00274C"/>
                <w:position w:val="-2"/>
                <w:sz w:val="20"/>
                <w:szCs w:val="20"/>
                <w:u w:val="none"/>
              </w:rPr>
              <w:t xml:space="preserve">C</w:t>
            </w:r>
            <w:r>
              <w:rPr>
                <w:color w:val="00274C"/>
                <w:position w:val="-2"/>
                <w:sz w:val="20"/>
                <w:szCs w:val="20"/>
                <w:u w:val="none"/>
              </w:rPr>
              <w:t xml:space="preserve"> della nuova cartuccia.</w:t>
            </w:r>
            <w:r>
              <w:rPr>
                <w:color w:val="00274C"/>
                <w:position w:val="-2"/>
                <w:sz w:val="20"/>
                <w:szCs w:val="20"/>
                <w:u w:val="none"/>
              </w:rPr>
              <w:br/>
              <w:t xml:space="preserve">Avvitare la nuova cartuccia </w:t>
            </w:r>
            <w:r>
              <w:rPr>
                <w:b/>
                <w:bCs/>
                <w:color w:val="00274C"/>
                <w:position w:val="-2"/>
                <w:sz w:val="20"/>
                <w:szCs w:val="20"/>
                <w:u w:val="none"/>
              </w:rPr>
              <w:t xml:space="preserve">A</w:t>
            </w:r>
            <w:r>
              <w:rPr>
                <w:color w:val="00274C"/>
                <w:position w:val="-2"/>
                <w:sz w:val="20"/>
                <w:szCs w:val="20"/>
                <w:u w:val="none"/>
              </w:rPr>
              <w:t xml:space="preserve"> sul supporto </w:t>
            </w:r>
            <w:r>
              <w:rPr>
                <w:b/>
                <w:bCs/>
                <w:color w:val="00274C"/>
                <w:position w:val="-2"/>
                <w:sz w:val="20"/>
                <w:szCs w:val="20"/>
                <w:u w:val="none"/>
              </w:rPr>
              <w:t xml:space="preserve">B</w:t>
            </w:r>
            <w:r>
              <w:rPr>
                <w:color w:val="00274C"/>
                <w:position w:val="-2"/>
                <w:sz w:val="20"/>
                <w:szCs w:val="20"/>
                <w:u w:val="none"/>
              </w:rPr>
              <w:t xml:space="preserve"> (serrare manualmente).</w:t>
            </w:r>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6305045" name="name6049641b2e123a1b6" descr="Cap_4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3.png"/>
                          <pic:cNvPicPr/>
                        </pic:nvPicPr>
                        <pic:blipFill>
                          <a:blip r:embed="rId5605641b2e123a1b2"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88910182" name="name4319641b2e124114b" descr="Cap_4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4.png"/>
                          <pic:cNvPicPr/>
                        </pic:nvPicPr>
                        <pic:blipFill>
                          <a:blip r:embed="rId1657641b2e1241146"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Sostituire il prefiltro </w:t>
            </w:r>
            <w:r>
              <w:rPr>
                <w:b/>
                <w:bCs/>
                <w:color w:val="00274C"/>
                <w:position w:val="-2"/>
                <w:sz w:val="20"/>
                <w:szCs w:val="20"/>
                <w:u w:val="none"/>
              </w:rPr>
              <w:t xml:space="preserve">H</w:t>
            </w:r>
            <w:r>
              <w:rPr>
                <w:color w:val="00274C"/>
                <w:position w:val="-2"/>
                <w:sz w:val="20"/>
                <w:szCs w:val="20"/>
                <w:u w:val="none"/>
              </w:rPr>
              <w:t xml:space="preserve"> se presente.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78771968" name="name6314641b2e124628f" descr="Cap_4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5.png"/>
                          <pic:cNvPicPr/>
                        </pic:nvPicPr>
                        <pic:blipFill>
                          <a:blip r:embed="rId6681641b2e124628b"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Se il motore è provvisto di pompa elettrica del carburante </w:t>
            </w:r>
            <w:r>
              <w:rPr>
                <w:b/>
                <w:bCs/>
                <w:color w:val="00274C"/>
                <w:position w:val="-2"/>
                <w:sz w:val="20"/>
                <w:szCs w:val="20"/>
                <w:u w:val="none"/>
              </w:rPr>
              <w:t xml:space="preserve">G</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numPr>
                <w:ilvl w:val="0"/>
                <w:numId w:val="17066"/>
              </w:numPr>
              <w:spacing w:before="0" w:after="0" w:line="262" w:lineRule="auto"/>
              <w:jc w:val="left"/>
              <w:rPr>
                <w:color w:val="00274C"/>
                <w:sz w:val="20"/>
                <w:szCs w:val="20"/>
              </w:rPr>
            </w:pPr>
            <w:r>
              <w:rPr>
                <w:color w:val="00274C"/>
                <w:position w:val="-2"/>
                <w:sz w:val="20"/>
                <w:szCs w:val="20"/>
                <w:u w:val="none"/>
              </w:rPr>
              <w:t xml:space="preserve">Ruotare la chiavetta sul quadro comandi in posizione </w:t>
            </w:r>
            <w:r>
              <w:rPr>
                <w:b/>
                <w:bCs/>
                <w:color w:val="00274C"/>
                <w:position w:val="-2"/>
                <w:sz w:val="20"/>
                <w:szCs w:val="20"/>
                <w:u w:val="none"/>
              </w:rPr>
              <w:t xml:space="preserve">ON</w:t>
            </w:r>
            <w:r>
              <w:rPr>
                <w:color w:val="00274C"/>
                <w:position w:val="-2"/>
                <w:sz w:val="20"/>
                <w:szCs w:val="20"/>
                <w:u w:val="none"/>
              </w:rPr>
              <w:t xml:space="preserve"> .</w:t>
            </w:r>
            <w:r>
              <w:rPr>
                <w:color w:val="00274C"/>
                <w:position w:val="-2"/>
                <w:sz w:val="20"/>
                <w:szCs w:val="20"/>
                <w:u w:val="none"/>
              </w:rPr>
              <w:br/>
              <w:t xml:space="preserve">La pompa elettrica </w:t>
            </w:r>
            <w:r>
              <w:rPr>
                <w:b/>
                <w:bCs/>
                <w:color w:val="00274C"/>
                <w:position w:val="-2"/>
                <w:sz w:val="20"/>
                <w:szCs w:val="20"/>
                <w:u w:val="none"/>
              </w:rPr>
              <w:t xml:space="preserve">G</w:t>
            </w:r>
            <w:r>
              <w:rPr>
                <w:color w:val="00274C"/>
                <w:position w:val="-2"/>
                <w:sz w:val="20"/>
                <w:szCs w:val="20"/>
                <w:u w:val="none"/>
              </w:rPr>
              <w:t xml:space="preserve"> manda il carburante verso il filtro </w:t>
            </w:r>
            <w:r>
              <w:rPr>
                <w:b/>
                <w:bCs/>
                <w:color w:val="00274C"/>
                <w:position w:val="-2"/>
                <w:sz w:val="20"/>
                <w:szCs w:val="20"/>
                <w:u w:val="none"/>
              </w:rPr>
              <w:t xml:space="preserve">B</w:t>
            </w:r>
            <w:r>
              <w:rPr>
                <w:color w:val="00274C"/>
                <w:position w:val="-2"/>
                <w:sz w:val="20"/>
                <w:szCs w:val="20"/>
                <w:u w:val="none"/>
              </w:rPr>
              <w:t xml:space="preserve"> e successivamente alla pompa iniezione.</w:t>
            </w:r>
          </w:p>
          <w:p>
            <w:pPr>
              <w:numPr>
                <w:ilvl w:val="0"/>
                <w:numId w:val="17066"/>
              </w:numPr>
              <w:spacing w:before="0" w:after="0" w:line="262" w:lineRule="auto"/>
              <w:jc w:val="left"/>
              <w:rPr>
                <w:color w:val="00274C"/>
                <w:sz w:val="20"/>
                <w:szCs w:val="20"/>
              </w:rPr>
            </w:pPr>
            <w:r>
              <w:rPr>
                <w:color w:val="00274C"/>
                <w:position w:val="-2"/>
                <w:sz w:val="20"/>
                <w:szCs w:val="20"/>
                <w:u w:val="none"/>
              </w:rPr>
              <w:t xml:space="preserve">Allentare la vite disareazione </w:t>
            </w:r>
            <w:r>
              <w:rPr>
                <w:b/>
                <w:bCs/>
                <w:color w:val="00274C"/>
                <w:position w:val="-2"/>
                <w:sz w:val="20"/>
                <w:szCs w:val="20"/>
                <w:u w:val="none"/>
              </w:rPr>
              <w:t xml:space="preserve">F</w:t>
            </w:r>
            <w:r>
              <w:rPr>
                <w:color w:val="00274C"/>
                <w:position w:val="-2"/>
                <w:sz w:val="20"/>
                <w:szCs w:val="20"/>
                <w:u w:val="none"/>
              </w:rPr>
              <w:t xml:space="preserve"> posta sul supporto filtro carburante </w:t>
            </w:r>
            <w:r>
              <w:rPr>
                <w:b/>
                <w:bCs/>
                <w:color w:val="00274C"/>
                <w:position w:val="-2"/>
                <w:sz w:val="20"/>
                <w:szCs w:val="20"/>
                <w:u w:val="none"/>
              </w:rPr>
              <w:t xml:space="preserve">B</w:t>
            </w:r>
            <w:r>
              <w:rPr>
                <w:color w:val="00274C"/>
                <w:position w:val="-2"/>
                <w:sz w:val="20"/>
                <w:szCs w:val="20"/>
                <w:u w:val="none"/>
              </w:rPr>
              <w:t xml:space="preserve"> .</w:t>
            </w:r>
            <w:r>
              <w:rPr>
                <w:color w:val="00274C"/>
                <w:position w:val="-2"/>
                <w:sz w:val="20"/>
                <w:szCs w:val="20"/>
                <w:u w:val="none"/>
              </w:rPr>
              <w:br/>
              <w:t xml:space="preserve">L' aria all'interno del circuito e del filtro inizierà ad fuoriuscire dalla sede della vite </w:t>
            </w:r>
            <w:r>
              <w:rPr>
                <w:b/>
                <w:bCs/>
                <w:color w:val="00274C"/>
                <w:position w:val="-2"/>
                <w:sz w:val="20"/>
                <w:szCs w:val="20"/>
                <w:u w:val="none"/>
              </w:rPr>
              <w:t xml:space="preserve">F</w:t>
            </w:r>
            <w:r>
              <w:rPr>
                <w:color w:val="00274C"/>
                <w:position w:val="-2"/>
                <w:sz w:val="20"/>
                <w:szCs w:val="20"/>
                <w:u w:val="none"/>
              </w:rPr>
              <w:t xml:space="preserve"> .</w:t>
            </w:r>
          </w:p>
          <w:p>
            <w:pPr>
              <w:numPr>
                <w:ilvl w:val="0"/>
                <w:numId w:val="17066"/>
              </w:numPr>
              <w:spacing w:before="0" w:after="0" w:line="262" w:lineRule="auto"/>
              <w:jc w:val="left"/>
              <w:rPr>
                <w:color w:val="00274C"/>
                <w:sz w:val="20"/>
                <w:szCs w:val="20"/>
              </w:rPr>
            </w:pPr>
            <w:r>
              <w:rPr>
                <w:color w:val="00274C"/>
                <w:position w:val="-2"/>
                <w:sz w:val="20"/>
                <w:szCs w:val="20"/>
                <w:u w:val="none"/>
              </w:rPr>
              <w:t xml:space="preserve">Avvitare la vite disareazione </w:t>
            </w:r>
            <w:r>
              <w:rPr>
                <w:b/>
                <w:bCs/>
                <w:color w:val="00274C"/>
                <w:position w:val="-2"/>
                <w:sz w:val="20"/>
                <w:szCs w:val="20"/>
                <w:u w:val="none"/>
              </w:rPr>
              <w:t xml:space="preserve">F</w:t>
            </w:r>
            <w:r>
              <w:rPr>
                <w:color w:val="00274C"/>
                <w:position w:val="-2"/>
                <w:sz w:val="20"/>
                <w:szCs w:val="20"/>
                <w:u w:val="none"/>
              </w:rPr>
              <w:t xml:space="preserve"> (coppia di serraggio a </w:t>
            </w:r>
            <w:r>
              <w:rPr>
                <w:b/>
                <w:bCs/>
                <w:color w:val="00274C"/>
                <w:position w:val="-2"/>
                <w:sz w:val="20"/>
                <w:szCs w:val="20"/>
                <w:u w:val="none"/>
              </w:rPr>
              <w:t xml:space="preserve">1.5 Nm</w:t>
            </w:r>
            <w:r>
              <w:rPr>
                <w:color w:val="00274C"/>
                <w:position w:val="-2"/>
                <w:sz w:val="20"/>
                <w:szCs w:val="20"/>
                <w:u w:val="none"/>
              </w:rPr>
              <w:t xml:space="preserve"> ) non appena il carburante inizia a fuoriuscire.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55358769" name="name2155641b2e124efd5" descr="Cap_4_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2.png"/>
                          <pic:cNvPicPr/>
                        </pic:nvPicPr>
                        <pic:blipFill>
                          <a:blip r:embed="rId7148641b2e124efd1"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29205224" name="name5034641b2e1256615" descr="Cap_4_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1.png"/>
                          <pic:cNvPicPr/>
                        </pic:nvPicPr>
                        <pic:blipFill>
                          <a:blip r:embed="rId6303641b2e1256611"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radiatore - superficie di scambio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359273" name="name6193641b2e125dab6"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299641b2e125da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Pericolo</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Per le avvertenze di sicurezza vedere  </w:t>
            </w:r>
            <w:r>
              <w:rPr>
                <w:b/>
                <w:bCs/>
                <w:color w:val="00274C"/>
                <w:position w:val="-2"/>
                <w:sz w:val="20"/>
                <w:szCs w:val="20"/>
                <w:u w:val="none"/>
              </w:rPr>
              <w:t xml:space="preserve">Cap. 3</w:t>
            </w: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Componente non necessariamente fornito da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686372" name="name1362641b2e12650d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55641b2e12650d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Prima di eseguire l'operazione vedere il  </w:t>
            </w:r>
            <w:r>
              <w:rPr>
                <w:b/>
                <w:bCs/>
                <w:color w:val="00274C"/>
                <w:position w:val="-2"/>
                <w:sz w:val="20"/>
                <w:szCs w:val="20"/>
                <w:u w:val="none"/>
              </w:rPr>
              <w:t xml:space="preserve">Par. 3.2.2.</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Indossare occhiali protettivi in caso di l'utilizzo di aria compressa.</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La superficie di scambio del radiatore deve essere pulita da entrambi i lati.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067"/>
              </w:numPr>
              <w:spacing w:before="0" w:after="0" w:line="262" w:lineRule="auto"/>
              <w:jc w:val="left"/>
              <w:rPr>
                <w:color w:val="00274C"/>
                <w:sz w:val="20"/>
                <w:szCs w:val="20"/>
              </w:rPr>
            </w:pPr>
            <w:r>
              <w:rPr>
                <w:color w:val="00274C"/>
                <w:position w:val="-2"/>
                <w:sz w:val="20"/>
                <w:szCs w:val="20"/>
                <w:u w:val="none"/>
              </w:rPr>
              <w:t xml:space="preserve">Controllare le superfici di scambio del radiatore  </w:t>
            </w:r>
            <w:r>
              <w:rPr>
                <w:b/>
                <w:bCs/>
                <w:color w:val="00274C"/>
                <w:position w:val="-2"/>
                <w:sz w:val="20"/>
                <w:szCs w:val="20"/>
                <w:u w:val="none"/>
              </w:rPr>
              <w:t xml:space="preserve">A</w:t>
            </w:r>
            <w:r>
              <w:rPr>
                <w:color w:val="00274C"/>
                <w:position w:val="-2"/>
                <w:sz w:val="20"/>
                <w:szCs w:val="20"/>
                <w:u w:val="none"/>
              </w:rPr>
              <w:t xml:space="preserve"> .</w:t>
            </w:r>
          </w:p>
          <w:p>
            <w:pPr>
              <w:numPr>
                <w:ilvl w:val="0"/>
                <w:numId w:val="17067"/>
              </w:numPr>
              <w:spacing w:before="0" w:after="0" w:line="262" w:lineRule="auto"/>
              <w:jc w:val="left"/>
              <w:rPr>
                <w:color w:val="00274C"/>
                <w:sz w:val="20"/>
                <w:szCs w:val="20"/>
              </w:rPr>
            </w:pPr>
            <w:r>
              <w:rPr>
                <w:color w:val="00274C"/>
                <w:position w:val="-2"/>
                <w:sz w:val="20"/>
                <w:szCs w:val="20"/>
                <w:u w:val="none"/>
              </w:rPr>
              <w:t xml:space="preserve">Pulire le superfici con un pennello imbevuto di apposito detergente nel caso risultassero intasate.</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9313592" name="name9951641b2e126f45e" descr="Cap_4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8.png"/>
                          <pic:cNvPicPr/>
                        </pic:nvPicPr>
                        <pic:blipFill>
                          <a:blip r:embed="rId7850641b2e126f459" cstate="print"/>
                          <a:stretch>
                            <a:fillRect/>
                          </a:stretch>
                        </pic:blipFill>
                        <pic:spPr>
                          <a:xfrm>
                            <a:off x="0" y="0"/>
                            <a:ext cx="2239200" cy="1684800"/>
                          </a:xfrm>
                          <a:prstGeom prst="rect">
                            <a:avLst/>
                          </a:prstGeom>
                          <a:ln w="0">
                            <a:noFill/>
                          </a:ln>
                        </pic:spPr>
                      </pic:pic>
                    </a:graphicData>
                  </a:graphic>
                </wp:inline>
              </w:drawing>
            </w:r>
            <w:r>
              <w:rPr>
                <w:color w:val="00274C"/>
                <w:position w:val="0"/>
                <w:sz w:val="20"/>
                <w:szCs w:val="20"/>
                <w:u w:val="none"/>
              </w:rPr>
              <w:t xml:space="preserve"> </w:t>
            </w:r>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tubi in gomma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position w:val="-20"/>
              </w:rPr>
              <w:drawing>
                <wp:inline distT="0" distB="0" distL="0" distR="0">
                  <wp:extent cx="324000" cy="324000"/>
                  <wp:effectExtent b="0" l="0" r="0" t="0"/>
                  <wp:docPr id="31499090" name="name5164641b2e12776b5"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1075641b2e12776b0"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Pericolo</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Per le avvertenze di sicurezza vedere  </w:t>
            </w:r>
            <w:r>
              <w:rPr>
                <w:b/>
                <w:bCs/>
                <w:color w:val="00274C"/>
                <w:position w:val="-2"/>
                <w:sz w:val="20"/>
                <w:szCs w:val="20"/>
                <w:u w:val="none"/>
              </w:rPr>
              <w:t xml:space="preserve">Cap. 3.</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Il controllo si effettua esercitando un leggero schiacciamento o flessione, lungo tutto il percorso del tubo ed in prossimità delle fascette di fissaggio. I componenti devono essere sostituiti se presentano screpolature, crepe, tagli, perdite e non conservano una certa elasticità.</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r>
              <w:rPr>
                <w:position w:val="-20"/>
              </w:rPr>
              <w:drawing>
                <wp:inline distT="0" distB="0" distL="0" distR="0">
                  <wp:extent cx="324000" cy="324000"/>
                  <wp:effectExtent b="0" l="0" r="0" t="0"/>
                  <wp:docPr id="86387911" name="name3707641b2e127f0d5"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4512641b2e127f0d0"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Importante</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Prima di eseguire l'operazione vedere il  </w:t>
            </w:r>
            <w:r>
              <w:rPr>
                <w:b/>
                <w:bCs/>
                <w:color w:val="00274C"/>
                <w:position w:val="-2"/>
                <w:sz w:val="20"/>
                <w:szCs w:val="20"/>
                <w:u w:val="none"/>
              </w:rPr>
              <w:t xml:space="preserve">Par. 3.2.2</w:t>
            </w:r>
            <w:r>
              <w:rPr>
                <w:color w:val="00274C"/>
                <w:position w:val="-2"/>
                <w:sz w:val="20"/>
                <w:szCs w:val="20"/>
                <w:u w:val="none"/>
              </w:rPr>
              <w:t xml:space="preserve"> .</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Nel caso i tubi siano danneggiati rivolgersi ad una officina autorizzata  </w:t>
            </w:r>
            <w:r>
              <w:rPr>
                <w:b/>
                <w:bCs/>
                <w:color w:val="00274C"/>
                <w:position w:val="-2"/>
                <w:sz w:val="20"/>
                <w:szCs w:val="20"/>
                <w:u w:val="none"/>
              </w:rPr>
              <w:t xml:space="preserve">KOHLER</w:t>
            </w:r>
            <w:r>
              <w:rPr>
                <w:color w:val="00274C"/>
                <w:position w:val="-2"/>
                <w:sz w:val="20"/>
                <w:szCs w:val="20"/>
                <w:u w:val="none"/>
              </w:rPr>
              <w:t xml:space="preserve"> .</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Per gli altri tubi non illustrati fare riferimento alla documentazione tecnica della macchina.</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10695586" name="name6009641b2e1287fc9" descr="Cap_4_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1.png"/>
                          <pic:cNvPicPr/>
                        </pic:nvPicPr>
                        <pic:blipFill>
                          <a:blip r:embed="rId3373641b2e1287fc4"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7068"/>
              </w:numPr>
              <w:spacing w:before="0" w:after="0" w:line="262" w:lineRule="auto"/>
              <w:jc w:val="left"/>
              <w:rPr>
                <w:color w:val="00274C"/>
                <w:sz w:val="20"/>
                <w:szCs w:val="20"/>
              </w:rPr>
            </w:pPr>
            <w:r>
              <w:rPr>
                <w:color w:val="00274C"/>
                <w:position w:val="-2"/>
                <w:sz w:val="20"/>
                <w:szCs w:val="20"/>
                <w:u w:val="none"/>
              </w:rPr>
              <w:t xml:space="preserve"> Verificare l'integrità dei tubi e manicotti  </w:t>
            </w:r>
            <w:r>
              <w:rPr>
                <w:b/>
                <w:bCs/>
                <w:color w:val="00274C"/>
                <w:position w:val="-2"/>
                <w:sz w:val="20"/>
                <w:szCs w:val="20"/>
                <w:u w:val="none"/>
              </w:rPr>
              <w:t xml:space="preserve">A</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57174979" name="name1984641b2e1291a13" descr="Cap_4_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2.png"/>
                          <pic:cNvPicPr/>
                        </pic:nvPicPr>
                        <pic:blipFill>
                          <a:blip r:embed="rId2642641b2e1291a0f"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Cinghia alternatore standard - controllo/regolazione/sostituzione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588804" name="name8019641b2e1298d8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74641b2e1298d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Prima di eseguire l'operazione vedere il  </w:t>
            </w:r>
            <w:r>
              <w:rPr>
                <w:b/>
                <w:bCs/>
                <w:color w:val="00274C"/>
                <w:position w:val="-2"/>
                <w:sz w:val="20"/>
                <w:szCs w:val="20"/>
                <w:u w:val="none"/>
              </w:rPr>
              <w:t xml:space="preserve">Par. 3.2.2.</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CONTROLLO</w:t>
            </w:r>
          </w:p>
          <w:p/>
          <w:p/>
          <w:p>
            <w:pPr>
              <w:numPr>
                <w:ilvl w:val="0"/>
                <w:numId w:val="17069"/>
              </w:numPr>
              <w:spacing w:before="0" w:after="0" w:line="262" w:lineRule="auto"/>
              <w:jc w:val="left"/>
              <w:rPr>
                <w:color w:val="00274C"/>
                <w:sz w:val="20"/>
                <w:szCs w:val="20"/>
              </w:rPr>
            </w:pPr>
            <w:r>
              <w:rPr>
                <w:color w:val="00274C"/>
                <w:position w:val="-2"/>
                <w:sz w:val="20"/>
                <w:szCs w:val="20"/>
                <w:u w:val="none"/>
              </w:rPr>
              <w:t xml:space="preserve">controllare la stato della cinghia  </w:t>
            </w:r>
            <w:r>
              <w:rPr>
                <w:b/>
                <w:bCs/>
                <w:color w:val="00274C"/>
                <w:position w:val="-2"/>
                <w:sz w:val="20"/>
                <w:szCs w:val="20"/>
                <w:u w:val="none"/>
              </w:rPr>
              <w:t xml:space="preserve">A</w:t>
            </w:r>
            <w:r>
              <w:rPr>
                <w:color w:val="00274C"/>
                <w:position w:val="-2"/>
                <w:sz w:val="20"/>
                <w:szCs w:val="20"/>
                <w:u w:val="none"/>
              </w:rPr>
              <w:t xml:space="preserve"> ; nel caso fosse deteriorata o non integra sostituirla.</w:t>
            </w:r>
          </w:p>
          <w:p>
            <w:pPr>
              <w:numPr>
                <w:ilvl w:val="0"/>
                <w:numId w:val="17069"/>
              </w:numPr>
              <w:spacing w:before="0" w:after="0" w:line="262" w:lineRule="auto"/>
              <w:jc w:val="left"/>
              <w:rPr>
                <w:color w:val="00274C"/>
                <w:sz w:val="20"/>
                <w:szCs w:val="20"/>
              </w:rPr>
            </w:pPr>
            <w:r>
              <w:rPr>
                <w:color w:val="00274C"/>
                <w:position w:val="-2"/>
                <w:sz w:val="20"/>
                <w:szCs w:val="20"/>
                <w:u w:val="none"/>
              </w:rPr>
              <w:t xml:space="preserve">Applicare una forza di circa  </w:t>
            </w:r>
            <w:r>
              <w:rPr>
                <w:b/>
                <w:bCs/>
                <w:color w:val="00274C"/>
                <w:position w:val="-2"/>
                <w:sz w:val="20"/>
                <w:szCs w:val="20"/>
                <w:u w:val="none"/>
              </w:rPr>
              <w:t xml:space="preserve">10</w:t>
            </w:r>
            <w:r>
              <w:rPr>
                <w:color w:val="00274C"/>
                <w:position w:val="-2"/>
                <w:sz w:val="20"/>
                <w:szCs w:val="20"/>
                <w:u w:val="none"/>
              </w:rPr>
              <w:t xml:space="preserve">   </w:t>
            </w:r>
            <w:r>
              <w:rPr>
                <w:b/>
                <w:bCs/>
                <w:color w:val="00274C"/>
                <w:position w:val="-2"/>
                <w:sz w:val="20"/>
                <w:szCs w:val="20"/>
                <w:u w:val="none"/>
              </w:rPr>
              <w:t xml:space="preserve">Kg</w:t>
            </w:r>
            <w:r>
              <w:rPr>
                <w:color w:val="00274C"/>
                <w:position w:val="-2"/>
                <w:sz w:val="20"/>
                <w:szCs w:val="20"/>
                <w:u w:val="none"/>
              </w:rPr>
              <w:t xml:space="preserve">  nel punto </w:t>
            </w:r>
            <w:r>
              <w:rPr>
                <w:b/>
                <w:bCs/>
                <w:color w:val="00274C"/>
                <w:position w:val="-2"/>
                <w:sz w:val="20"/>
                <w:szCs w:val="20"/>
                <w:u w:val="none"/>
              </w:rPr>
              <w:t xml:space="preserve">P</w:t>
            </w:r>
            <w:r>
              <w:rPr>
                <w:color w:val="00274C"/>
                <w:position w:val="-2"/>
                <w:sz w:val="20"/>
                <w:szCs w:val="20"/>
                <w:u w:val="none"/>
              </w:rPr>
              <w:t xml:space="preserve"> , la flessione della cinghia  </w:t>
            </w:r>
            <w:r>
              <w:rPr>
                <w:b/>
                <w:bCs/>
                <w:color w:val="00274C"/>
                <w:position w:val="-2"/>
                <w:sz w:val="20"/>
                <w:szCs w:val="20"/>
                <w:u w:val="none"/>
              </w:rPr>
              <w:t xml:space="preserve">A</w:t>
            </w:r>
            <w:r>
              <w:rPr>
                <w:color w:val="00274C"/>
                <w:position w:val="-2"/>
                <w:sz w:val="20"/>
                <w:szCs w:val="20"/>
                <w:u w:val="none"/>
              </w:rPr>
              <w:t xml:space="preserve">  deve essere inferiore ad  </w:t>
            </w:r>
            <w:r>
              <w:rPr>
                <w:b/>
                <w:bCs/>
                <w:color w:val="00274C"/>
                <w:position w:val="-2"/>
                <w:sz w:val="20"/>
                <w:szCs w:val="20"/>
                <w:u w:val="none"/>
              </w:rPr>
              <w:t xml:space="preserve">10</w:t>
            </w:r>
            <w:r>
              <w:rPr>
                <w:color w:val="00274C"/>
                <w:position w:val="-2"/>
                <w:sz w:val="20"/>
                <w:szCs w:val="20"/>
                <w:u w:val="none"/>
              </w:rPr>
              <w:t xml:space="preserve">   </w:t>
            </w:r>
            <w:r>
              <w:rPr>
                <w:b/>
                <w:bCs/>
                <w:color w:val="00274C"/>
                <w:position w:val="-2"/>
                <w:sz w:val="20"/>
                <w:szCs w:val="20"/>
                <w:u w:val="none"/>
              </w:rPr>
              <w:t xml:space="preserve">mm</w:t>
            </w:r>
            <w:r>
              <w:rPr>
                <w:color w:val="00274C"/>
                <w:position w:val="-2"/>
                <w:sz w:val="20"/>
                <w:szCs w:val="20"/>
                <w:u w:val="none"/>
              </w:rPr>
              <w:t xml:space="preserve"> . *</w:t>
            </w:r>
          </w:p>
          <w:p/>
          <w:p/>
          <w:p>
            <w:pPr>
              <w:widowControl w:val="on"/>
              <w:pBdr/>
              <w:spacing w:before="0" w:after="0" w:line="262" w:lineRule="auto"/>
              <w:ind w:left="0" w:right="0"/>
              <w:jc w:val="left"/>
              <w:textAlignment w:val="center"/>
            </w:pPr>
            <w:r>
              <w:rPr>
                <w:color w:val="00274C"/>
                <w:position w:val="-2"/>
                <w:sz w:val="20"/>
                <w:szCs w:val="20"/>
                <w:u w:val="none"/>
              </w:rPr>
              <w:t xml:space="preserve">In caso contrario eseguire la regolazione.</w:t>
            </w:r>
          </w:p>
          <w:p/>
          <w:p/>
          <w:p/>
          <w:p/>
          <w:p>
            <w:pPr>
              <w:widowControl w:val="on"/>
              <w:pBdr/>
              <w:spacing w:before="0" w:after="0" w:line="262" w:lineRule="auto"/>
              <w:ind w:left="0" w:right="0"/>
              <w:jc w:val="left"/>
              <w:textAlignment w:val="center"/>
            </w:pPr>
            <w:r>
              <w:rPr>
                <w:b/>
                <w:bCs/>
                <w:color w:val="00274C"/>
                <w:position w:val="-2"/>
                <w:sz w:val="20"/>
                <w:szCs w:val="20"/>
                <w:u w:val="none"/>
              </w:rPr>
              <w:t xml:space="preserve">REGOLAZIONE</w:t>
            </w:r>
          </w:p>
          <w:p/>
          <w:p/>
          <w:p>
            <w:pPr>
              <w:numPr>
                <w:ilvl w:val="0"/>
                <w:numId w:val="17070"/>
              </w:numPr>
              <w:spacing w:before="0" w:after="0" w:line="262" w:lineRule="auto"/>
              <w:jc w:val="left"/>
              <w:rPr>
                <w:color w:val="00274C"/>
                <w:sz w:val="20"/>
                <w:szCs w:val="20"/>
              </w:rPr>
            </w:pPr>
            <w:r>
              <w:rPr>
                <w:color w:val="00274C"/>
                <w:position w:val="-2"/>
                <w:sz w:val="20"/>
                <w:szCs w:val="20"/>
                <w:u w:val="none"/>
              </w:rPr>
              <w:t xml:space="preserve">Allentare i bulloni di fissaggio  </w:t>
            </w:r>
            <w:r>
              <w:rPr>
                <w:b/>
                <w:bCs/>
                <w:color w:val="00274C"/>
                <w:position w:val="-2"/>
                <w:sz w:val="20"/>
                <w:szCs w:val="20"/>
                <w:u w:val="none"/>
              </w:rPr>
              <w:t xml:space="preserve">B</w:t>
            </w:r>
            <w:r>
              <w:rPr>
                <w:color w:val="00274C"/>
                <w:position w:val="-2"/>
                <w:sz w:val="20"/>
                <w:szCs w:val="20"/>
                <w:u w:val="none"/>
              </w:rPr>
              <w:t xml:space="preserve">  e  </w:t>
            </w:r>
            <w:r>
              <w:rPr>
                <w:b/>
                <w:bCs/>
                <w:color w:val="00274C"/>
                <w:position w:val="-2"/>
                <w:sz w:val="20"/>
                <w:szCs w:val="20"/>
                <w:u w:val="none"/>
              </w:rPr>
              <w:t xml:space="preserve">C</w:t>
            </w:r>
            <w:r>
              <w:rPr>
                <w:color w:val="00274C"/>
                <w:position w:val="-2"/>
                <w:sz w:val="20"/>
                <w:szCs w:val="20"/>
                <w:u w:val="none"/>
              </w:rPr>
              <w:t xml:space="preserve"> .</w:t>
            </w:r>
          </w:p>
          <w:p>
            <w:pPr>
              <w:numPr>
                <w:ilvl w:val="0"/>
                <w:numId w:val="17070"/>
              </w:numPr>
              <w:spacing w:before="0" w:after="0" w:line="262" w:lineRule="auto"/>
              <w:jc w:val="left"/>
              <w:rPr>
                <w:color w:val="00274C"/>
                <w:sz w:val="20"/>
                <w:szCs w:val="20"/>
              </w:rPr>
            </w:pPr>
            <w:r>
              <w:rPr>
                <w:color w:val="00274C"/>
                <w:position w:val="-2"/>
                <w:sz w:val="20"/>
                <w:szCs w:val="20"/>
                <w:u w:val="none"/>
              </w:rPr>
              <w:t xml:space="preserve">Tirare l'alternatore verso l'esterno, per tensionare la cinghia </w:t>
            </w:r>
            <w:r>
              <w:rPr>
                <w:b/>
                <w:bCs/>
                <w:color w:val="00274C"/>
                <w:position w:val="-2"/>
                <w:sz w:val="20"/>
                <w:szCs w:val="20"/>
                <w:u w:val="none"/>
              </w:rPr>
              <w:t xml:space="preserve">A</w:t>
            </w:r>
            <w:r>
              <w:rPr>
                <w:color w:val="00274C"/>
                <w:position w:val="-2"/>
                <w:sz w:val="20"/>
                <w:szCs w:val="20"/>
                <w:u w:val="none"/>
              </w:rPr>
              <w:t xml:space="preserve"> . *</w:t>
            </w:r>
          </w:p>
          <w:p>
            <w:pPr>
              <w:numPr>
                <w:ilvl w:val="0"/>
                <w:numId w:val="17070"/>
              </w:numPr>
              <w:spacing w:before="0" w:after="0" w:line="262" w:lineRule="auto"/>
              <w:jc w:val="left"/>
              <w:rPr>
                <w:color w:val="00274C"/>
                <w:sz w:val="20"/>
                <w:szCs w:val="20"/>
              </w:rPr>
            </w:pPr>
            <w:r>
              <w:rPr>
                <w:color w:val="00274C"/>
                <w:position w:val="-2"/>
                <w:sz w:val="20"/>
                <w:szCs w:val="20"/>
                <w:u w:val="none"/>
              </w:rPr>
              <w:t xml:space="preserve">Mantenendo in tensione la cinghia </w:t>
            </w:r>
            <w:r>
              <w:rPr>
                <w:b/>
                <w:bCs/>
                <w:color w:val="00274C"/>
                <w:position w:val="-2"/>
                <w:sz w:val="20"/>
                <w:szCs w:val="20"/>
                <w:u w:val="none"/>
              </w:rPr>
              <w:t xml:space="preserve">A</w:t>
            </w:r>
            <w:r>
              <w:rPr>
                <w:color w:val="00274C"/>
                <w:position w:val="-2"/>
                <w:sz w:val="20"/>
                <w:szCs w:val="20"/>
                <w:u w:val="none"/>
              </w:rPr>
              <w:t xml:space="preserve"> , avvitare i bulloni </w:t>
            </w:r>
            <w:r>
              <w:rPr>
                <w:b/>
                <w:bCs/>
                <w:color w:val="00274C"/>
                <w:position w:val="-2"/>
                <w:sz w:val="20"/>
                <w:szCs w:val="20"/>
                <w:u w:val="none"/>
              </w:rPr>
              <w:t xml:space="preserve"> B</w:t>
            </w:r>
            <w:r>
              <w:rPr>
                <w:color w:val="00274C"/>
                <w:position w:val="-2"/>
                <w:sz w:val="20"/>
                <w:szCs w:val="20"/>
                <w:u w:val="none"/>
              </w:rPr>
              <w:t xml:space="preserve"> e </w:t>
            </w:r>
            <w:r>
              <w:rPr>
                <w:b/>
                <w:bCs/>
                <w:color w:val="00274C"/>
                <w:position w:val="-2"/>
                <w:sz w:val="20"/>
                <w:szCs w:val="20"/>
                <w:u w:val="none"/>
              </w:rPr>
              <w:t xml:space="preserve">C. *</w:t>
            </w:r>
          </w:p>
          <w:p>
            <w:pPr>
              <w:numPr>
                <w:ilvl w:val="0"/>
                <w:numId w:val="17070"/>
              </w:numPr>
              <w:spacing w:before="0" w:after="0" w:line="262" w:lineRule="auto"/>
              <w:jc w:val="left"/>
              <w:rPr>
                <w:color w:val="00274C"/>
                <w:sz w:val="20"/>
                <w:szCs w:val="20"/>
              </w:rPr>
            </w:pPr>
            <w:r>
              <w:rPr>
                <w:color w:val="00274C"/>
                <w:position w:val="-2"/>
                <w:sz w:val="20"/>
                <w:szCs w:val="20"/>
                <w:u w:val="none"/>
              </w:rPr>
              <w:t xml:space="preserve">Serrare in sequenza i bulloni </w:t>
            </w:r>
            <w:r>
              <w:rPr>
                <w:b/>
                <w:bCs/>
                <w:color w:val="00274C"/>
                <w:position w:val="-2"/>
                <w:sz w:val="20"/>
                <w:szCs w:val="20"/>
                <w:u w:val="none"/>
              </w:rPr>
              <w:t xml:space="preserve">C, B (</w:t>
            </w:r>
            <w:r>
              <w:rPr>
                <w:color w:val="00274C"/>
                <w:position w:val="-2"/>
                <w:sz w:val="20"/>
                <w:szCs w:val="20"/>
                <w:u w:val="none"/>
              </w:rPr>
              <w:t xml:space="preserve"> coppia di serraggio a </w:t>
            </w:r>
            <w:r>
              <w:rPr>
                <w:b/>
                <w:bCs/>
                <w:color w:val="00274C"/>
                <w:position w:val="-2"/>
                <w:sz w:val="20"/>
                <w:szCs w:val="20"/>
                <w:u w:val="none"/>
              </w:rPr>
              <w:t xml:space="preserve">45 Nm [filetto M10] - 25 Nm [filetto M8]).*</w:t>
            </w:r>
          </w:p>
          <w:p>
            <w:pPr>
              <w:numPr>
                <w:ilvl w:val="0"/>
                <w:numId w:val="17070"/>
              </w:numPr>
              <w:spacing w:before="0" w:after="0" w:line="262" w:lineRule="auto"/>
              <w:jc w:val="left"/>
              <w:rPr>
                <w:color w:val="00274C"/>
                <w:sz w:val="20"/>
                <w:szCs w:val="20"/>
              </w:rPr>
            </w:pPr>
            <w:r>
              <w:rPr>
                <w:color w:val="00274C"/>
                <w:position w:val="-2"/>
                <w:sz w:val="20"/>
                <w:szCs w:val="20"/>
                <w:u w:val="none"/>
              </w:rPr>
              <w:t xml:space="preserve">Applicare una forza di circa  </w:t>
            </w:r>
            <w:r>
              <w:rPr>
                <w:b/>
                <w:bCs/>
                <w:color w:val="00274C"/>
                <w:position w:val="-2"/>
                <w:sz w:val="20"/>
                <w:szCs w:val="20"/>
                <w:u w:val="none"/>
              </w:rPr>
              <w:t xml:space="preserve">10</w:t>
            </w:r>
            <w:r>
              <w:rPr>
                <w:color w:val="00274C"/>
                <w:position w:val="-2"/>
                <w:sz w:val="20"/>
                <w:szCs w:val="20"/>
                <w:u w:val="none"/>
              </w:rPr>
              <w:t xml:space="preserve">   </w:t>
            </w:r>
            <w:r>
              <w:rPr>
                <w:b/>
                <w:bCs/>
                <w:color w:val="00274C"/>
                <w:position w:val="-2"/>
                <w:sz w:val="20"/>
                <w:szCs w:val="20"/>
                <w:u w:val="none"/>
              </w:rPr>
              <w:t xml:space="preserve">Kg</w:t>
            </w:r>
            <w:r>
              <w:rPr>
                <w:color w:val="00274C"/>
                <w:position w:val="-2"/>
                <w:sz w:val="20"/>
                <w:szCs w:val="20"/>
                <w:u w:val="none"/>
              </w:rPr>
              <w:t xml:space="preserve">  nel punto </w:t>
            </w:r>
            <w:r>
              <w:rPr>
                <w:b/>
                <w:bCs/>
                <w:color w:val="00274C"/>
                <w:position w:val="-2"/>
                <w:sz w:val="20"/>
                <w:szCs w:val="20"/>
                <w:u w:val="none"/>
              </w:rPr>
              <w:t xml:space="preserve">P</w:t>
            </w:r>
            <w:r>
              <w:rPr>
                <w:color w:val="00274C"/>
                <w:position w:val="-2"/>
                <w:sz w:val="20"/>
                <w:szCs w:val="20"/>
                <w:u w:val="none"/>
              </w:rPr>
              <w:t xml:space="preserve"> , la flessione della cinghia  </w:t>
            </w:r>
            <w:r>
              <w:rPr>
                <w:b/>
                <w:bCs/>
                <w:color w:val="00274C"/>
                <w:position w:val="-2"/>
                <w:sz w:val="20"/>
                <w:szCs w:val="20"/>
                <w:u w:val="none"/>
              </w:rPr>
              <w:t xml:space="preserve">A</w:t>
            </w:r>
            <w:r>
              <w:rPr>
                <w:color w:val="00274C"/>
                <w:position w:val="-2"/>
                <w:sz w:val="20"/>
                <w:szCs w:val="20"/>
                <w:u w:val="none"/>
              </w:rPr>
              <w:t xml:space="preserve">  deve essere inferiore ad  </w:t>
            </w:r>
            <w:r>
              <w:rPr>
                <w:b/>
                <w:bCs/>
                <w:color w:val="00274C"/>
                <w:position w:val="-2"/>
                <w:sz w:val="20"/>
                <w:szCs w:val="20"/>
                <w:u w:val="none"/>
              </w:rPr>
              <w:t xml:space="preserve">10</w:t>
            </w:r>
            <w:r>
              <w:rPr>
                <w:color w:val="00274C"/>
                <w:position w:val="-2"/>
                <w:sz w:val="20"/>
                <w:szCs w:val="20"/>
                <w:u w:val="none"/>
              </w:rPr>
              <w:t xml:space="preserve">   </w:t>
            </w:r>
            <w:r>
              <w:rPr>
                <w:b/>
                <w:bCs/>
                <w:color w:val="00274C"/>
                <w:position w:val="-2"/>
                <w:sz w:val="20"/>
                <w:szCs w:val="20"/>
                <w:u w:val="none"/>
              </w:rPr>
              <w:t xml:space="preserve">mm</w:t>
            </w:r>
            <w:r>
              <w:rPr>
                <w:color w:val="00274C"/>
                <w:position w:val="-2"/>
                <w:sz w:val="20"/>
                <w:szCs w:val="20"/>
                <w:u w:val="none"/>
              </w:rPr>
              <w:t xml:space="preserve"> . *</w:t>
            </w:r>
          </w:p>
          <w:p>
            <w:pPr>
              <w:numPr>
                <w:ilvl w:val="0"/>
                <w:numId w:val="17070"/>
              </w:numPr>
              <w:spacing w:before="0" w:after="0" w:line="262" w:lineRule="auto"/>
              <w:jc w:val="left"/>
              <w:rPr>
                <w:color w:val="00274C"/>
                <w:sz w:val="20"/>
                <w:szCs w:val="20"/>
              </w:rPr>
            </w:pPr>
            <w:r>
              <w:rPr>
                <w:color w:val="00274C"/>
                <w:position w:val="-2"/>
                <w:sz w:val="20"/>
                <w:szCs w:val="20"/>
                <w:u w:val="none"/>
              </w:rPr>
              <w:t xml:space="preserve">Dopo qualche minuto di funzionamento del motore lasciarlo raffreddare a temperatura ambiente e ripetere le operazioni di </w:t>
            </w:r>
            <w:r>
              <w:rPr>
                <w:b/>
                <w:bCs/>
                <w:color w:val="00274C"/>
                <w:position w:val="-2"/>
                <w:sz w:val="20"/>
                <w:szCs w:val="20"/>
                <w:u w:val="none"/>
              </w:rPr>
              <w:t xml:space="preserve">regolazione</w:t>
            </w:r>
            <w:r>
              <w:rPr>
                <w:color w:val="00274C"/>
                <w:position w:val="-2"/>
                <w:sz w:val="20"/>
                <w:szCs w:val="20"/>
                <w:u w:val="none"/>
              </w:rPr>
              <w:t xml:space="preserve"> nel caso la tensione della cinghia risultasse fuori dai valori prescritti.</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52533483" name="name2662641b2e12a539b" descr="Cap_4_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3.png"/>
                          <pic:cNvPicPr/>
                        </pic:nvPicPr>
                        <pic:blipFill>
                          <a:blip r:embed="rId3444641b2e12a5396" cstate="print"/>
                          <a:stretch>
                            <a:fillRect/>
                          </a:stretch>
                        </pic:blipFill>
                        <pic:spPr>
                          <a:xfrm>
                            <a:off x="0" y="0"/>
                            <a:ext cx="2239200" cy="1684800"/>
                          </a:xfrm>
                          <a:prstGeom prst="rect">
                            <a:avLst/>
                          </a:prstGeom>
                          <a:ln w="0">
                            <a:noFill/>
                          </a:ln>
                        </pic:spPr>
                      </pic:pic>
                    </a:graphicData>
                  </a:graphic>
                </wp:inline>
              </w:drawing>
            </w:r>
            <w:r>
              <w:rPr>
                <w:position w:val="-258"/>
              </w:rPr>
              <w:drawing>
                <wp:inline distT="0" distB="0" distL="0" distR="0">
                  <wp:extent cx="2239200" cy="1684800"/>
                  <wp:effectExtent b="0" l="0" r="0" t="0"/>
                  <wp:docPr id="57406044" name="name4076641b2e12ae4f1" descr="Cap_4_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4.png"/>
                          <pic:cNvPicPr/>
                        </pic:nvPicPr>
                        <pic:blipFill>
                          <a:blip r:embed="rId5359641b2e12ae4ec" cstate="print"/>
                          <a:stretch>
                            <a:fillRect/>
                          </a:stretch>
                        </pic:blipFill>
                        <pic:spPr>
                          <a:xfrm>
                            <a:off x="0" y="0"/>
                            <a:ext cx="2239200" cy="1684800"/>
                          </a:xfrm>
                          <a:prstGeom prst="rect">
                            <a:avLst/>
                          </a:prstGeom>
                          <a:ln w="0">
                            <a:noFill/>
                          </a:ln>
                        </pic:spPr>
                      </pic:pic>
                    </a:graphicData>
                  </a:graphic>
                </wp:inline>
              </w:drawing>
            </w:r>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SOSTITUZIONE</w:t>
            </w:r>
          </w:p>
          <w:p/>
          <w:p/>
          <w:p>
            <w:pPr>
              <w:numPr>
                <w:ilvl w:val="0"/>
                <w:numId w:val="17071"/>
              </w:numPr>
              <w:spacing w:before="0" w:after="0" w:line="262" w:lineRule="auto"/>
              <w:jc w:val="left"/>
              <w:rPr>
                <w:color w:val="00274C"/>
                <w:sz w:val="20"/>
                <w:szCs w:val="20"/>
              </w:rPr>
            </w:pPr>
            <w:r>
              <w:rPr>
                <w:color w:val="00274C"/>
                <w:position w:val="-2"/>
                <w:sz w:val="20"/>
                <w:szCs w:val="20"/>
                <w:u w:val="none"/>
              </w:rPr>
              <w:t xml:space="preserve">Allentare i bulloni di fissaggio  </w:t>
            </w:r>
            <w:r>
              <w:rPr>
                <w:b/>
                <w:bCs/>
                <w:color w:val="00274C"/>
                <w:position w:val="-2"/>
                <w:sz w:val="20"/>
                <w:szCs w:val="20"/>
                <w:u w:val="none"/>
              </w:rPr>
              <w:t xml:space="preserve">B</w:t>
            </w:r>
            <w:r>
              <w:rPr>
                <w:color w:val="00274C"/>
                <w:position w:val="-2"/>
                <w:sz w:val="20"/>
                <w:szCs w:val="20"/>
                <w:u w:val="none"/>
              </w:rPr>
              <w:t xml:space="preserve">  e  </w:t>
            </w:r>
            <w:r>
              <w:rPr>
                <w:b/>
                <w:bCs/>
                <w:color w:val="00274C"/>
                <w:position w:val="-2"/>
                <w:sz w:val="20"/>
                <w:szCs w:val="20"/>
                <w:u w:val="none"/>
              </w:rPr>
              <w:t xml:space="preserve">C</w:t>
            </w:r>
            <w:r>
              <w:rPr>
                <w:color w:val="00274C"/>
                <w:position w:val="-2"/>
                <w:sz w:val="20"/>
                <w:szCs w:val="20"/>
                <w:u w:val="none"/>
              </w:rPr>
              <w:t xml:space="preserve"> .</w:t>
            </w:r>
          </w:p>
          <w:p>
            <w:pPr>
              <w:numPr>
                <w:ilvl w:val="0"/>
                <w:numId w:val="17071"/>
              </w:numPr>
              <w:spacing w:before="0" w:after="0" w:line="262" w:lineRule="auto"/>
              <w:jc w:val="left"/>
              <w:rPr>
                <w:color w:val="00274C"/>
                <w:sz w:val="20"/>
                <w:szCs w:val="20"/>
              </w:rPr>
            </w:pPr>
            <w:r>
              <w:rPr>
                <w:color w:val="00274C"/>
                <w:position w:val="-2"/>
                <w:sz w:val="20"/>
                <w:szCs w:val="20"/>
                <w:u w:val="none"/>
              </w:rPr>
              <w:t xml:space="preserve">Sostituire la cinghia </w:t>
            </w:r>
            <w:r>
              <w:rPr>
                <w:b/>
                <w:bCs/>
                <w:color w:val="00274C"/>
                <w:position w:val="-2"/>
                <w:sz w:val="20"/>
                <w:szCs w:val="20"/>
                <w:u w:val="none"/>
              </w:rPr>
              <w:t xml:space="preserve">A</w:t>
            </w:r>
            <w:r>
              <w:rPr>
                <w:color w:val="00274C"/>
                <w:position w:val="-2"/>
                <w:sz w:val="20"/>
                <w:szCs w:val="20"/>
                <w:u w:val="none"/>
              </w:rPr>
              <w:t xml:space="preserve"> .</w:t>
            </w:r>
          </w:p>
          <w:p>
            <w:pPr>
              <w:numPr>
                <w:ilvl w:val="0"/>
                <w:numId w:val="17071"/>
              </w:numPr>
              <w:spacing w:before="0" w:after="0" w:line="262" w:lineRule="auto"/>
              <w:jc w:val="left"/>
              <w:rPr>
                <w:color w:val="00274C"/>
                <w:sz w:val="20"/>
                <w:szCs w:val="20"/>
              </w:rPr>
            </w:pPr>
            <w:r>
              <w:rPr>
                <w:color w:val="00274C"/>
                <w:position w:val="-2"/>
                <w:sz w:val="20"/>
                <w:szCs w:val="20"/>
                <w:u w:val="none"/>
              </w:rPr>
              <w:t xml:space="preserve">Tirare l'alternatore verso l'esterno, per tensionare la cinghia </w:t>
            </w:r>
            <w:r>
              <w:rPr>
                <w:b/>
                <w:bCs/>
                <w:color w:val="00274C"/>
                <w:position w:val="-2"/>
                <w:sz w:val="20"/>
                <w:szCs w:val="20"/>
                <w:u w:val="none"/>
              </w:rPr>
              <w:t xml:space="preserve">A</w:t>
            </w:r>
            <w:r>
              <w:rPr>
                <w:color w:val="00274C"/>
                <w:position w:val="-2"/>
                <w:sz w:val="20"/>
                <w:szCs w:val="20"/>
                <w:u w:val="none"/>
              </w:rPr>
              <w:t xml:space="preserve"> . *</w:t>
            </w:r>
          </w:p>
          <w:p>
            <w:pPr>
              <w:numPr>
                <w:ilvl w:val="0"/>
                <w:numId w:val="17071"/>
              </w:numPr>
              <w:spacing w:before="0" w:after="0" w:line="262" w:lineRule="auto"/>
              <w:jc w:val="left"/>
              <w:rPr>
                <w:color w:val="00274C"/>
                <w:sz w:val="20"/>
                <w:szCs w:val="20"/>
              </w:rPr>
            </w:pPr>
            <w:r>
              <w:rPr>
                <w:color w:val="00274C"/>
                <w:position w:val="-2"/>
                <w:sz w:val="20"/>
                <w:szCs w:val="20"/>
                <w:u w:val="none"/>
              </w:rPr>
              <w:t xml:space="preserve">Mantenendo in tensione la cinghia </w:t>
            </w:r>
            <w:r>
              <w:rPr>
                <w:b/>
                <w:bCs/>
                <w:color w:val="00274C"/>
                <w:position w:val="-2"/>
                <w:sz w:val="20"/>
                <w:szCs w:val="20"/>
                <w:u w:val="none"/>
              </w:rPr>
              <w:t xml:space="preserve">A</w:t>
            </w:r>
            <w:r>
              <w:rPr>
                <w:color w:val="00274C"/>
                <w:position w:val="-2"/>
                <w:sz w:val="20"/>
                <w:szCs w:val="20"/>
                <w:u w:val="none"/>
              </w:rPr>
              <w:t xml:space="preserve"> , avvitare i bulloni </w:t>
            </w:r>
            <w:r>
              <w:rPr>
                <w:b/>
                <w:bCs/>
                <w:color w:val="00274C"/>
                <w:position w:val="-2"/>
                <w:sz w:val="20"/>
                <w:szCs w:val="20"/>
                <w:u w:val="none"/>
              </w:rPr>
              <w:t xml:space="preserve"> B</w:t>
            </w:r>
            <w:r>
              <w:rPr>
                <w:color w:val="00274C"/>
                <w:position w:val="-2"/>
                <w:sz w:val="20"/>
                <w:szCs w:val="20"/>
                <w:u w:val="none"/>
              </w:rPr>
              <w:t xml:space="preserve"> e </w:t>
            </w:r>
            <w:r>
              <w:rPr>
                <w:b/>
                <w:bCs/>
                <w:color w:val="00274C"/>
                <w:position w:val="-2"/>
                <w:sz w:val="20"/>
                <w:szCs w:val="20"/>
                <w:u w:val="none"/>
              </w:rPr>
              <w:t xml:space="preserve">C. *</w:t>
            </w:r>
          </w:p>
          <w:p>
            <w:pPr>
              <w:numPr>
                <w:ilvl w:val="0"/>
                <w:numId w:val="17071"/>
              </w:numPr>
              <w:spacing w:before="0" w:after="0" w:line="262" w:lineRule="auto"/>
              <w:jc w:val="left"/>
              <w:rPr>
                <w:color w:val="00274C"/>
                <w:sz w:val="20"/>
                <w:szCs w:val="20"/>
              </w:rPr>
            </w:pPr>
            <w:r>
              <w:rPr>
                <w:color w:val="00274C"/>
                <w:position w:val="-2"/>
                <w:sz w:val="20"/>
                <w:szCs w:val="20"/>
                <w:u w:val="none"/>
              </w:rPr>
              <w:t xml:space="preserve">Serrare in sequenza i bulloni </w:t>
            </w:r>
            <w:r>
              <w:rPr>
                <w:b/>
                <w:bCs/>
                <w:color w:val="00274C"/>
                <w:position w:val="-2"/>
                <w:sz w:val="20"/>
                <w:szCs w:val="20"/>
                <w:u w:val="none"/>
              </w:rPr>
              <w:t xml:space="preserve">C, B (</w:t>
            </w:r>
            <w:r>
              <w:rPr>
                <w:color w:val="00274C"/>
                <w:position w:val="-2"/>
                <w:sz w:val="20"/>
                <w:szCs w:val="20"/>
                <w:u w:val="none"/>
              </w:rPr>
              <w:t xml:space="preserve"> coppia di serraggio a </w:t>
            </w:r>
            <w:r>
              <w:rPr>
                <w:b/>
                <w:bCs/>
                <w:color w:val="00274C"/>
                <w:position w:val="-2"/>
                <w:sz w:val="20"/>
                <w:szCs w:val="20"/>
                <w:u w:val="none"/>
              </w:rPr>
              <w:t xml:space="preserve">45 Nm [filetto M10] - 25 Nm [filetto M8]).*</w:t>
            </w:r>
          </w:p>
          <w:p>
            <w:pPr>
              <w:numPr>
                <w:ilvl w:val="0"/>
                <w:numId w:val="17071"/>
              </w:numPr>
              <w:spacing w:before="0" w:after="0" w:line="262" w:lineRule="auto"/>
              <w:jc w:val="left"/>
              <w:rPr>
                <w:color w:val="00274C"/>
                <w:sz w:val="20"/>
                <w:szCs w:val="20"/>
              </w:rPr>
            </w:pPr>
            <w:r>
              <w:rPr>
                <w:color w:val="00274C"/>
                <w:position w:val="-2"/>
                <w:sz w:val="20"/>
                <w:szCs w:val="20"/>
                <w:u w:val="none"/>
              </w:rPr>
              <w:t xml:space="preserve">Applicare una forza di circa  </w:t>
            </w:r>
            <w:r>
              <w:rPr>
                <w:b/>
                <w:bCs/>
                <w:color w:val="00274C"/>
                <w:position w:val="-2"/>
                <w:sz w:val="20"/>
                <w:szCs w:val="20"/>
                <w:u w:val="none"/>
              </w:rPr>
              <w:t xml:space="preserve">10</w:t>
            </w:r>
            <w:r>
              <w:rPr>
                <w:color w:val="00274C"/>
                <w:position w:val="-2"/>
                <w:sz w:val="20"/>
                <w:szCs w:val="20"/>
                <w:u w:val="none"/>
              </w:rPr>
              <w:t xml:space="preserve">   </w:t>
            </w:r>
            <w:r>
              <w:rPr>
                <w:b/>
                <w:bCs/>
                <w:color w:val="00274C"/>
                <w:position w:val="-2"/>
                <w:sz w:val="20"/>
                <w:szCs w:val="20"/>
                <w:u w:val="none"/>
              </w:rPr>
              <w:t xml:space="preserve">Kg</w:t>
            </w:r>
            <w:r>
              <w:rPr>
                <w:color w:val="00274C"/>
                <w:position w:val="-2"/>
                <w:sz w:val="20"/>
                <w:szCs w:val="20"/>
                <w:u w:val="none"/>
              </w:rPr>
              <w:t xml:space="preserve">  nel punto </w:t>
            </w:r>
            <w:r>
              <w:rPr>
                <w:b/>
                <w:bCs/>
                <w:color w:val="00274C"/>
                <w:position w:val="-2"/>
                <w:sz w:val="20"/>
                <w:szCs w:val="20"/>
                <w:u w:val="none"/>
              </w:rPr>
              <w:t xml:space="preserve">P</w:t>
            </w:r>
            <w:r>
              <w:rPr>
                <w:color w:val="00274C"/>
                <w:position w:val="-2"/>
                <w:sz w:val="20"/>
                <w:szCs w:val="20"/>
                <w:u w:val="none"/>
              </w:rPr>
              <w:t xml:space="preserve"> , la flessione della cinghia  </w:t>
            </w:r>
            <w:r>
              <w:rPr>
                <w:b/>
                <w:bCs/>
                <w:color w:val="00274C"/>
                <w:position w:val="-2"/>
                <w:sz w:val="20"/>
                <w:szCs w:val="20"/>
                <w:u w:val="none"/>
              </w:rPr>
              <w:t xml:space="preserve">A</w:t>
            </w:r>
            <w:r>
              <w:rPr>
                <w:color w:val="00274C"/>
                <w:position w:val="-2"/>
                <w:sz w:val="20"/>
                <w:szCs w:val="20"/>
                <w:u w:val="none"/>
              </w:rPr>
              <w:t xml:space="preserve">  deve essere inferiore ad  </w:t>
            </w:r>
            <w:r>
              <w:rPr>
                <w:b/>
                <w:bCs/>
                <w:color w:val="00274C"/>
                <w:position w:val="-2"/>
                <w:sz w:val="20"/>
                <w:szCs w:val="20"/>
                <w:u w:val="none"/>
              </w:rPr>
              <w:t xml:space="preserve">10</w:t>
            </w:r>
            <w:r>
              <w:rPr>
                <w:color w:val="00274C"/>
                <w:position w:val="-2"/>
                <w:sz w:val="20"/>
                <w:szCs w:val="20"/>
                <w:u w:val="none"/>
              </w:rPr>
              <w:t xml:space="preserve">   </w:t>
            </w:r>
            <w:r>
              <w:rPr>
                <w:b/>
                <w:bCs/>
                <w:color w:val="00274C"/>
                <w:position w:val="-2"/>
                <w:sz w:val="20"/>
                <w:szCs w:val="20"/>
                <w:u w:val="none"/>
              </w:rPr>
              <w:t xml:space="preserve">mm</w:t>
            </w:r>
            <w:r>
              <w:rPr>
                <w:color w:val="00274C"/>
                <w:position w:val="-2"/>
                <w:sz w:val="20"/>
                <w:szCs w:val="20"/>
                <w:u w:val="none"/>
              </w:rPr>
              <w:t xml:space="preserve"> . *</w:t>
            </w:r>
          </w:p>
          <w:p>
            <w:pPr>
              <w:numPr>
                <w:ilvl w:val="0"/>
                <w:numId w:val="17071"/>
              </w:numPr>
              <w:spacing w:before="0" w:after="0" w:line="262" w:lineRule="auto"/>
              <w:jc w:val="left"/>
              <w:rPr>
                <w:color w:val="00274C"/>
                <w:sz w:val="20"/>
                <w:szCs w:val="20"/>
              </w:rPr>
            </w:pPr>
            <w:r>
              <w:rPr>
                <w:color w:val="00274C"/>
                <w:position w:val="-2"/>
                <w:sz w:val="20"/>
                <w:szCs w:val="20"/>
                <w:u w:val="none"/>
              </w:rPr>
              <w:t xml:space="preserve">Dopo qualche minuto di funzionamento del motore lasciarlo raffreddare a temperatura ambiente e ripetere le operazioni di </w:t>
            </w:r>
            <w:r>
              <w:rPr>
                <w:b/>
                <w:bCs/>
                <w:color w:val="00274C"/>
                <w:position w:val="-2"/>
                <w:sz w:val="20"/>
                <w:szCs w:val="20"/>
                <w:u w:val="none"/>
              </w:rPr>
              <w:t xml:space="preserve">regolazione</w:t>
            </w:r>
            <w:r>
              <w:rPr>
                <w:color w:val="00274C"/>
                <w:position w:val="-2"/>
                <w:sz w:val="20"/>
                <w:szCs w:val="20"/>
                <w:u w:val="none"/>
              </w:rPr>
              <w:t xml:space="preserve"> nel caso la tensione della cinghia risultasse fuori dai valori prescritti.</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77234738" name="name2811641b2e12b6d6c" descr="Cap_4_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4.png"/>
                          <pic:cNvPicPr/>
                        </pic:nvPicPr>
                        <pic:blipFill>
                          <a:blip r:embed="rId2462641b2e12b6d67"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995118" name="name2678641b2e12bf301" descr="Cap_4_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5.png"/>
                          <pic:cNvPicPr/>
                        </pic:nvPicPr>
                        <pic:blipFill>
                          <a:blip r:embed="rId3389641b2e12bf2fd"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87962454" name="name6811641b2e12c70cb" descr="Cap_4_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3.png"/>
                          <pic:cNvPicPr/>
                        </pic:nvPicPr>
                        <pic:blipFill>
                          <a:blip r:embed="rId2721641b2e12c70c6"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Conservazione del prodotto</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15220982" name="name7640641b2e12cf022"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3812641b2e12cf01e"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Importante:</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Nel caso i cui i motori siano inutilizzati per un periodo fino a 6 mesi, devono essere protetti, con le operazioni descritte in</w:t>
            </w:r>
            <w:r>
              <w:rPr>
                <w:color w:val="00274C"/>
                <w:position w:val="-2"/>
                <w:sz w:val="20"/>
                <w:szCs w:val="20"/>
                <w:u w:val="none"/>
              </w:rPr>
              <w:br/>
              <w:t xml:space="preserve">Stoccaggio Motore (fino a 6 mesi) ( </w:t>
            </w:r>
            <w:r>
              <w:rPr>
                <w:b/>
                <w:bCs/>
                <w:color w:val="00274C"/>
                <w:position w:val="-2"/>
                <w:sz w:val="20"/>
                <w:szCs w:val="20"/>
                <w:u w:val="none"/>
              </w:rPr>
              <w:t xml:space="preserve">Par. 5.11</w:t>
            </w:r>
            <w:r>
              <w:rPr>
                <w:color w:val="00274C"/>
                <w:position w:val="-2"/>
                <w:sz w:val="20"/>
                <w:szCs w:val="20"/>
                <w:u w:val="none"/>
              </w:rPr>
              <w:t xml:space="preserve"> ).</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Oltre i 6 mesi di inutilizzo del motore, è necessario effettuare un intervento protettivo per estendere il periodo di stoccaggio (oltre i 6 mesi) ( </w:t>
            </w:r>
            <w:r>
              <w:rPr>
                <w:b/>
                <w:bCs/>
                <w:color w:val="00274C"/>
                <w:position w:val="-2"/>
                <w:sz w:val="20"/>
                <w:szCs w:val="20"/>
                <w:u w:val="none"/>
              </w:rPr>
              <w:t xml:space="preserve">Par. 5.12</w:t>
            </w:r>
            <w:r>
              <w:rPr>
                <w:color w:val="00274C"/>
                <w:position w:val="-2"/>
                <w:sz w:val="20"/>
                <w:szCs w:val="20"/>
                <w:u w:val="none"/>
              </w:rPr>
              <w:t xml:space="preserve"> ).</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In caso di inattività del motore, il trattamento protettivo deve essere ripetuto entro e non oltre  24 mesi dall'ultimo eseguito.</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Stoccaggio motore fino a 6 mesi</w:t>
      </w:r>
    </w:p>
    <w:p>
      <w:pPr>
        <w:widowControl w:val="on"/>
        <w:pBdr/>
        <w:spacing w:before="0" w:after="0" w:line="262" w:lineRule="auto"/>
        <w:ind w:left="0" w:right="0"/>
        <w:jc w:val="left"/>
      </w:pPr>
      <w:r>
        <w:rPr>
          <w:b/>
          <w:bCs/>
          <w:color w:val="00274C"/>
          <w:sz w:val="20"/>
          <w:szCs w:val="20"/>
          <w:u w:val="none"/>
        </w:rPr>
        <w:t xml:space="preserve">Prima dello stoccaggio verificare che:</w:t>
      </w:r>
    </w:p>
    <w:p>
      <w:pPr>
        <w:numPr>
          <w:ilvl w:val="0"/>
          <w:numId w:val="17050"/>
        </w:numPr>
        <w:spacing w:before="0" w:after="0" w:line="240" w:lineRule="auto"/>
        <w:jc w:val="left"/>
        <w:rPr>
          <w:color w:val="00274C"/>
          <w:sz w:val="20"/>
          <w:szCs w:val="20"/>
        </w:rPr>
      </w:pPr>
      <w:r>
        <w:rPr>
          <w:color w:val="00274C"/>
          <w:sz w:val="20"/>
          <w:szCs w:val="20"/>
          <w:u w:val="none"/>
        </w:rPr>
        <w:t xml:space="preserve">L'ambiente dove il motore verrà conservato non sia umido o esposto ad intemperie. Proteggere il motore con un'adeguata copertura da polvere, umidità ed agenti atmosferici.</w:t>
      </w:r>
    </w:p>
    <w:p>
      <w:pPr>
        <w:numPr>
          <w:ilvl w:val="0"/>
          <w:numId w:val="17050"/>
        </w:numPr>
        <w:spacing w:before="0" w:after="0" w:line="240" w:lineRule="auto"/>
        <w:jc w:val="left"/>
        <w:rPr>
          <w:color w:val="00274C"/>
          <w:sz w:val="20"/>
          <w:szCs w:val="20"/>
        </w:rPr>
      </w:pPr>
      <w:r>
        <w:rPr>
          <w:color w:val="00274C"/>
          <w:sz w:val="20"/>
          <w:szCs w:val="20"/>
          <w:u w:val="none"/>
        </w:rPr>
        <w:t xml:space="preserve">Il luogo non sia in prossimità di quadri elettrici.</w:t>
      </w:r>
    </w:p>
    <w:p>
      <w:pPr>
        <w:numPr>
          <w:ilvl w:val="0"/>
          <w:numId w:val="17050"/>
        </w:numPr>
        <w:spacing w:before="0" w:after="0" w:line="240" w:lineRule="auto"/>
        <w:jc w:val="left"/>
        <w:rPr>
          <w:color w:val="00274C"/>
          <w:sz w:val="20"/>
          <w:szCs w:val="20"/>
        </w:rPr>
      </w:pPr>
      <w:r>
        <w:rPr>
          <w:color w:val="00274C"/>
          <w:sz w:val="20"/>
          <w:szCs w:val="20"/>
          <w:u w:val="none"/>
        </w:rPr>
        <w:t xml:space="preserve">Evitare che l'imballaggio non sia a contatto diretto con il pavimento.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Stoccaggio motore oltre i 6 mesi</w:t>
      </w:r>
    </w:p>
    <w:p>
      <w:pPr>
        <w:widowControl w:val="on"/>
        <w:pBdr/>
        <w:spacing w:before="0" w:after="0" w:line="262" w:lineRule="auto"/>
        <w:ind w:left="0" w:right="0"/>
        <w:jc w:val="left"/>
      </w:pPr>
      <w:r>
        <w:rPr>
          <w:b/>
          <w:bCs/>
          <w:color w:val="00274C"/>
          <w:sz w:val="20"/>
          <w:szCs w:val="20"/>
          <w:u w:val="none"/>
        </w:rPr>
        <w:t xml:space="preserve">Eseguire i punti descritti nel Par. 4.14.</w:t>
      </w:r>
    </w:p>
    <w:p>
      <w:pPr>
        <w:numPr>
          <w:ilvl w:val="0"/>
          <w:numId w:val="17072"/>
        </w:numPr>
        <w:spacing w:before="0" w:after="0" w:line="240" w:lineRule="auto"/>
        <w:jc w:val="left"/>
        <w:rPr>
          <w:color w:val="00274C"/>
          <w:sz w:val="20"/>
          <w:szCs w:val="20"/>
        </w:rPr>
      </w:pPr>
      <w:r>
        <w:rPr>
          <w:color w:val="00274C"/>
          <w:sz w:val="20"/>
          <w:szCs w:val="20"/>
          <w:u w:val="none"/>
        </w:rPr>
        <w:t xml:space="preserve">Sostituire l'olio motore.</w:t>
      </w:r>
    </w:p>
    <w:p>
      <w:pPr>
        <w:numPr>
          <w:ilvl w:val="0"/>
          <w:numId w:val="17072"/>
        </w:numPr>
        <w:spacing w:before="0" w:after="0" w:line="240" w:lineRule="auto"/>
        <w:jc w:val="left"/>
        <w:rPr>
          <w:color w:val="00274C"/>
          <w:sz w:val="20"/>
          <w:szCs w:val="20"/>
        </w:rPr>
      </w:pPr>
      <w:r>
        <w:rPr>
          <w:color w:val="00274C"/>
          <w:sz w:val="20"/>
          <w:szCs w:val="20"/>
          <w:u w:val="none"/>
        </w:rPr>
        <w:t xml:space="preserve">Effettuare il rifornimento con carburante additivato per lunghi stoccaggi.</w:t>
      </w:r>
    </w:p>
    <w:p>
      <w:pPr>
        <w:numPr>
          <w:ilvl w:val="0"/>
          <w:numId w:val="17072"/>
        </w:numPr>
        <w:spacing w:before="0" w:after="0" w:line="240" w:lineRule="auto"/>
        <w:jc w:val="left"/>
        <w:rPr>
          <w:color w:val="00274C"/>
          <w:sz w:val="20"/>
          <w:szCs w:val="20"/>
        </w:rPr>
      </w:pPr>
      <w:r>
        <w:rPr>
          <w:color w:val="00274C"/>
          <w:sz w:val="20"/>
          <w:szCs w:val="20"/>
          <w:u w:val="none"/>
        </w:rPr>
        <w:t xml:space="preserve">Con vaschetta d'espansione:</w:t>
      </w:r>
      <w:r>
        <w:rPr>
          <w:color w:val="00274C"/>
          <w:sz w:val="20"/>
          <w:szCs w:val="20"/>
          <w:u w:val="none"/>
        </w:rPr>
        <w:br/>
        <w:t xml:space="preserve">controllare che il liquido di raffreddamento sia al livello  </w:t>
      </w:r>
      <w:r>
        <w:rPr>
          <w:b/>
          <w:bCs/>
          <w:color w:val="00274C"/>
          <w:sz w:val="20"/>
          <w:szCs w:val="20"/>
          <w:u w:val="none"/>
        </w:rPr>
        <w:t xml:space="preserve">MAX</w:t>
      </w:r>
      <w:r>
        <w:rPr>
          <w:color w:val="00274C"/>
          <w:sz w:val="20"/>
          <w:szCs w:val="20"/>
          <w:u w:val="none"/>
        </w:rPr>
        <w:t xml:space="preserve"> .</w:t>
      </w:r>
    </w:p>
    <w:p>
      <w:pPr>
        <w:numPr>
          <w:ilvl w:val="0"/>
          <w:numId w:val="17072"/>
        </w:numPr>
        <w:spacing w:before="0" w:after="0" w:line="240" w:lineRule="auto"/>
        <w:jc w:val="left"/>
        <w:rPr>
          <w:color w:val="00274C"/>
          <w:sz w:val="20"/>
          <w:szCs w:val="20"/>
        </w:rPr>
      </w:pPr>
      <w:r>
        <w:rPr>
          <w:color w:val="00274C"/>
          <w:sz w:val="20"/>
          <w:szCs w:val="20"/>
          <w:u w:val="none"/>
        </w:rPr>
        <w:t xml:space="preserve">Senza vaschetta d'espansione: Il liquido deve ricoprire i tubi all'interno del radiatore di circa 5 mm.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Non riempire completamente il radiatore ma lasciare un volume libero adeguato per l'espansione del liquido refrigerante.</w:t>
      </w:r>
    </w:p>
    <w:p>
      <w:pPr>
        <w:numPr>
          <w:ilvl w:val="0"/>
          <w:numId w:val="17072"/>
        </w:numPr>
        <w:spacing w:before="0" w:after="0" w:line="240" w:lineRule="auto"/>
        <w:jc w:val="left"/>
        <w:rPr>
          <w:color w:val="00274C"/>
          <w:sz w:val="20"/>
          <w:szCs w:val="20"/>
        </w:rPr>
      </w:pPr>
      <w:r>
        <w:rPr>
          <w:color w:val="00274C"/>
          <w:sz w:val="20"/>
          <w:szCs w:val="20"/>
          <w:u w:val="none"/>
        </w:rPr>
        <w:t xml:space="preserve">Accendere il motore e mantenerlo al regime minimo, senza carico, per circa 2 minuti.</w:t>
      </w:r>
    </w:p>
    <w:p>
      <w:pPr>
        <w:numPr>
          <w:ilvl w:val="0"/>
          <w:numId w:val="17072"/>
        </w:numPr>
        <w:spacing w:before="0" w:after="0" w:line="240" w:lineRule="auto"/>
        <w:jc w:val="left"/>
        <w:rPr>
          <w:color w:val="00274C"/>
          <w:sz w:val="20"/>
          <w:szCs w:val="20"/>
        </w:rPr>
      </w:pPr>
      <w:r>
        <w:rPr>
          <w:color w:val="00274C"/>
          <w:sz w:val="20"/>
          <w:szCs w:val="20"/>
          <w:u w:val="none"/>
        </w:rPr>
        <w:t xml:space="preserve">Portare il motore a 3/4 del regime  </w:t>
      </w:r>
      <w:r>
        <w:rPr>
          <w:b/>
          <w:bCs/>
          <w:color w:val="00274C"/>
          <w:sz w:val="20"/>
          <w:szCs w:val="20"/>
          <w:u w:val="none"/>
        </w:rPr>
        <w:t xml:space="preserve">MAX</w:t>
      </w:r>
      <w:r>
        <w:rPr>
          <w:color w:val="00274C"/>
          <w:sz w:val="20"/>
          <w:szCs w:val="20"/>
          <w:u w:val="none"/>
        </w:rPr>
        <w:t xml:space="preserve"> . per 5÷10 minuti.</w:t>
      </w:r>
    </w:p>
    <w:p>
      <w:pPr>
        <w:numPr>
          <w:ilvl w:val="0"/>
          <w:numId w:val="17072"/>
        </w:numPr>
        <w:spacing w:before="0" w:after="0" w:line="240" w:lineRule="auto"/>
        <w:jc w:val="left"/>
        <w:rPr>
          <w:color w:val="00274C"/>
          <w:sz w:val="20"/>
          <w:szCs w:val="20"/>
        </w:rPr>
      </w:pPr>
      <w:r>
        <w:rPr>
          <w:color w:val="00274C"/>
          <w:sz w:val="20"/>
          <w:szCs w:val="20"/>
          <w:u w:val="none"/>
        </w:rPr>
        <w:t xml:space="preserve">Spegnere il motore.</w:t>
      </w:r>
    </w:p>
    <w:p>
      <w:pPr>
        <w:numPr>
          <w:ilvl w:val="0"/>
          <w:numId w:val="17072"/>
        </w:numPr>
        <w:spacing w:before="0" w:after="0" w:line="240" w:lineRule="auto"/>
        <w:jc w:val="left"/>
        <w:rPr>
          <w:color w:val="00274C"/>
          <w:sz w:val="20"/>
          <w:szCs w:val="20"/>
        </w:rPr>
      </w:pPr>
      <w:r>
        <w:rPr>
          <w:color w:val="00274C"/>
          <w:sz w:val="20"/>
          <w:szCs w:val="20"/>
          <w:u w:val="none"/>
        </w:rPr>
        <w:t xml:space="preserve">Svuotare completamente il serbatoio carburante.</w:t>
      </w:r>
    </w:p>
    <w:p>
      <w:pPr>
        <w:numPr>
          <w:ilvl w:val="0"/>
          <w:numId w:val="17072"/>
        </w:numPr>
        <w:spacing w:before="0" w:after="0" w:line="240" w:lineRule="auto"/>
        <w:jc w:val="left"/>
        <w:rPr>
          <w:color w:val="00274C"/>
          <w:sz w:val="20"/>
          <w:szCs w:val="20"/>
        </w:rPr>
      </w:pPr>
      <w:r>
        <w:rPr>
          <w:color w:val="00274C"/>
          <w:sz w:val="20"/>
          <w:szCs w:val="20"/>
          <w:u w:val="none"/>
        </w:rPr>
        <w:t xml:space="preserve">Spruzzare olio SAE 10W-40 nei collettori di scarico e di aspirazione.</w:t>
      </w:r>
    </w:p>
    <w:p>
      <w:pPr>
        <w:numPr>
          <w:ilvl w:val="0"/>
          <w:numId w:val="17072"/>
        </w:numPr>
        <w:spacing w:before="0" w:after="0" w:line="240" w:lineRule="auto"/>
        <w:jc w:val="left"/>
        <w:rPr>
          <w:color w:val="00274C"/>
          <w:sz w:val="20"/>
          <w:szCs w:val="20"/>
        </w:rPr>
      </w:pPr>
      <w:r>
        <w:rPr>
          <w:color w:val="00274C"/>
          <w:sz w:val="20"/>
          <w:szCs w:val="20"/>
          <w:u w:val="none"/>
        </w:rPr>
        <w:t xml:space="preserve">Sigillare i condotti di aspirazione e scarico per evitare l'ingresso di corpi estranei.</w:t>
      </w:r>
    </w:p>
    <w:p>
      <w:pPr>
        <w:numPr>
          <w:ilvl w:val="0"/>
          <w:numId w:val="17072"/>
        </w:numPr>
        <w:spacing w:before="0" w:after="0" w:line="240" w:lineRule="auto"/>
        <w:jc w:val="left"/>
        <w:rPr>
          <w:color w:val="00274C"/>
          <w:sz w:val="20"/>
          <w:szCs w:val="20"/>
        </w:rPr>
      </w:pPr>
      <w:r>
        <w:rPr>
          <w:color w:val="00274C"/>
          <w:sz w:val="20"/>
          <w:szCs w:val="20"/>
          <w:u w:val="none"/>
        </w:rPr>
        <w:t xml:space="preserve">Pulire accuratamente tutte le parti esterne del motore. Quando si lava il motore evitare, se si usano dispositivi di lavaggio a pressione o a vapore, di indirizzare il getto ad altra pressione verso componenti elettrici, giunzioni dei cavi e anelli di tenuta (paraoli).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Con un lavaggio ad alta pressione o vapore è importante mantenere una distanza minima di almeno 200 mm tra la superficie da lavare e l'ugello.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Evitare assolutamente componenti quali alternatore, motorino d'avviamento e centralina.</w:t>
      </w:r>
    </w:p>
    <w:p>
      <w:pPr>
        <w:numPr>
          <w:ilvl w:val="0"/>
          <w:numId w:val="17072"/>
        </w:numPr>
        <w:spacing w:before="0" w:after="0" w:line="240" w:lineRule="auto"/>
        <w:jc w:val="left"/>
        <w:rPr>
          <w:color w:val="00274C"/>
          <w:sz w:val="20"/>
          <w:szCs w:val="20"/>
        </w:rPr>
      </w:pPr>
      <w:r>
        <w:rPr>
          <w:color w:val="00274C"/>
          <w:sz w:val="20"/>
          <w:szCs w:val="20"/>
          <w:u w:val="none"/>
        </w:rPr>
        <w:t xml:space="preserve">Trattare le parti non verniciate con prodotti protettivi.</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Se la protezione del motore sarà eseguita secondo i suggerimenti indicati non sarà riscontrato nessun danno di corrosione.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Avvio motore dopo lo stoccaggio</w:t>
      </w:r>
    </w:p>
    <w:p>
      <w:pPr>
        <w:numPr>
          <w:ilvl w:val="0"/>
          <w:numId w:val="17073"/>
        </w:numPr>
        <w:spacing w:before="0" w:after="0" w:line="240" w:lineRule="auto"/>
        <w:jc w:val="left"/>
        <w:rPr>
          <w:color w:val="00274C"/>
          <w:sz w:val="20"/>
          <w:szCs w:val="20"/>
        </w:rPr>
      </w:pPr>
      <w:r>
        <w:rPr>
          <w:color w:val="00274C"/>
          <w:sz w:val="20"/>
          <w:szCs w:val="20"/>
          <w:u w:val="none"/>
        </w:rPr>
        <w:t xml:space="preserve">Togliere la copertura protettiva.</w:t>
      </w:r>
    </w:p>
    <w:p>
      <w:pPr>
        <w:numPr>
          <w:ilvl w:val="0"/>
          <w:numId w:val="17073"/>
        </w:numPr>
        <w:spacing w:before="0" w:after="0" w:line="240" w:lineRule="auto"/>
        <w:jc w:val="left"/>
        <w:rPr>
          <w:color w:val="00274C"/>
          <w:sz w:val="20"/>
          <w:szCs w:val="20"/>
        </w:rPr>
      </w:pPr>
      <w:r>
        <w:rPr>
          <w:color w:val="00274C"/>
          <w:sz w:val="20"/>
          <w:szCs w:val="20"/>
          <w:u w:val="none"/>
        </w:rPr>
        <w:t xml:space="preserve">Rimuovere il trattamento protettivo dalle parti esterne utilizzando un panno imbevuto di prodotto sgrassante.</w:t>
      </w:r>
    </w:p>
    <w:p>
      <w:pPr>
        <w:numPr>
          <w:ilvl w:val="0"/>
          <w:numId w:val="17073"/>
        </w:numPr>
        <w:spacing w:before="0" w:after="0" w:line="240" w:lineRule="auto"/>
        <w:jc w:val="left"/>
        <w:rPr>
          <w:color w:val="00274C"/>
          <w:sz w:val="20"/>
          <w:szCs w:val="20"/>
        </w:rPr>
      </w:pPr>
      <w:r>
        <w:rPr>
          <w:color w:val="00274C"/>
          <w:sz w:val="20"/>
          <w:szCs w:val="20"/>
          <w:u w:val="none"/>
        </w:rPr>
        <w:t xml:space="preserve">Iniettare olio lubrificante (non oltre 2 cm </w:t>
      </w:r>
      <w:r>
        <w:rPr>
          <w:color w:val="00274C"/>
          <w:position w:val="3"/>
          <w:sz w:val="17"/>
          <w:szCs w:val="17"/>
          <w:u w:val="none"/>
          <w:vertAlign w:val="superscript"/>
          <w:vertAlign w:val="superscript"/>
        </w:rPr>
        <w:t xml:space="preserve">3</w:t>
      </w:r>
      <w:r>
        <w:rPr>
          <w:color w:val="00274C"/>
          <w:sz w:val="20"/>
          <w:szCs w:val="20"/>
          <w:u w:val="none"/>
        </w:rPr>
        <w:t xml:space="preserve"> ) nei condotti di aspirazione.</w:t>
      </w:r>
    </w:p>
    <w:p>
      <w:pPr>
        <w:numPr>
          <w:ilvl w:val="0"/>
          <w:numId w:val="17073"/>
        </w:numPr>
        <w:spacing w:before="0" w:after="0" w:line="240" w:lineRule="auto"/>
        <w:jc w:val="left"/>
        <w:rPr>
          <w:color w:val="00274C"/>
          <w:sz w:val="20"/>
          <w:szCs w:val="20"/>
        </w:rPr>
      </w:pPr>
      <w:r>
        <w:rPr>
          <w:color w:val="00274C"/>
          <w:sz w:val="20"/>
          <w:szCs w:val="20"/>
          <w:u w:val="none"/>
        </w:rPr>
        <w:t xml:space="preserve">Rifornire il serbatoio con nuovo carburante.</w:t>
      </w:r>
    </w:p>
    <w:p>
      <w:pPr>
        <w:numPr>
          <w:ilvl w:val="0"/>
          <w:numId w:val="17073"/>
        </w:numPr>
        <w:spacing w:before="0" w:after="0" w:line="240" w:lineRule="auto"/>
        <w:jc w:val="left"/>
        <w:rPr>
          <w:color w:val="00274C"/>
          <w:sz w:val="20"/>
          <w:szCs w:val="20"/>
        </w:rPr>
      </w:pPr>
      <w:r>
        <w:rPr>
          <w:color w:val="00274C"/>
          <w:sz w:val="20"/>
          <w:szCs w:val="20"/>
          <w:u w:val="none"/>
        </w:rPr>
        <w:t xml:space="preserve">Verificare che i livelli di olio e liquido refrigerante siano prossimi a  </w:t>
      </w:r>
      <w:r>
        <w:rPr>
          <w:b/>
          <w:bCs/>
          <w:color w:val="00274C"/>
          <w:sz w:val="20"/>
          <w:szCs w:val="20"/>
          <w:u w:val="none"/>
        </w:rPr>
        <w:t xml:space="preserve">MAX</w:t>
      </w:r>
      <w:r>
        <w:rPr>
          <w:color w:val="00274C"/>
          <w:sz w:val="20"/>
          <w:szCs w:val="20"/>
          <w:u w:val="none"/>
        </w:rPr>
        <w:t xml:space="preserve"> .</w:t>
      </w:r>
    </w:p>
    <w:p>
      <w:pPr>
        <w:numPr>
          <w:ilvl w:val="0"/>
          <w:numId w:val="17073"/>
        </w:numPr>
        <w:spacing w:before="0" w:after="0" w:line="240" w:lineRule="auto"/>
        <w:jc w:val="left"/>
        <w:rPr>
          <w:color w:val="00274C"/>
          <w:sz w:val="20"/>
          <w:szCs w:val="20"/>
        </w:rPr>
      </w:pPr>
      <w:r>
        <w:rPr>
          <w:color w:val="00274C"/>
          <w:sz w:val="20"/>
          <w:szCs w:val="20"/>
          <w:u w:val="none"/>
        </w:rPr>
        <w:t xml:space="preserve">Accendere il motore e mantenerlo al regime minimo, senza carico, per circa due minuti.</w:t>
      </w:r>
    </w:p>
    <w:p>
      <w:pPr>
        <w:numPr>
          <w:ilvl w:val="0"/>
          <w:numId w:val="17073"/>
        </w:numPr>
        <w:spacing w:before="0" w:after="0" w:line="240" w:lineRule="auto"/>
        <w:jc w:val="left"/>
        <w:rPr>
          <w:color w:val="00274C"/>
          <w:sz w:val="20"/>
          <w:szCs w:val="20"/>
        </w:rPr>
      </w:pPr>
      <w:r>
        <w:rPr>
          <w:color w:val="00274C"/>
          <w:sz w:val="20"/>
          <w:szCs w:val="20"/>
          <w:u w:val="none"/>
        </w:rPr>
        <w:t xml:space="preserve">Portare il motore a 3/4 del regime  </w:t>
      </w:r>
      <w:r>
        <w:rPr>
          <w:b/>
          <w:bCs/>
          <w:color w:val="00274C"/>
          <w:sz w:val="20"/>
          <w:szCs w:val="20"/>
          <w:u w:val="none"/>
        </w:rPr>
        <w:t xml:space="preserve">MAX</w:t>
      </w:r>
      <w:r>
        <w:rPr>
          <w:color w:val="00274C"/>
          <w:sz w:val="20"/>
          <w:szCs w:val="20"/>
          <w:u w:val="none"/>
        </w:rPr>
        <w:t xml:space="preserve"> . per 5÷10 minuti.</w:t>
      </w:r>
    </w:p>
    <w:p>
      <w:pPr>
        <w:numPr>
          <w:ilvl w:val="0"/>
          <w:numId w:val="17073"/>
        </w:numPr>
        <w:spacing w:before="0" w:after="0" w:line="240" w:lineRule="auto"/>
        <w:jc w:val="left"/>
        <w:rPr>
          <w:color w:val="00274C"/>
          <w:sz w:val="20"/>
          <w:szCs w:val="20"/>
        </w:rPr>
      </w:pPr>
      <w:r>
        <w:rPr>
          <w:color w:val="00274C"/>
          <w:sz w:val="20"/>
          <w:szCs w:val="20"/>
          <w:u w:val="none"/>
        </w:rPr>
        <w:t xml:space="preserve">Spegnere il motore e con olio ancora caldo, scaricare l'olio protettivo in un contenitore appropriato.</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049796" name="name6661641b2e12d8077"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123641b2e12d8073"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Avvertenza</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w:t>
      </w:r>
      <w:r>
        <w:rPr>
          <w:color w:val="00274C"/>
          <w:sz w:val="20"/>
          <w:szCs w:val="20"/>
          <w:u w:val="none"/>
        </w:rPr>
        <w:br/>
        <w:t xml:space="preserve">• Lubrificanti e filtri, col tempo perdono le loro proprietà e caratteristiche, per cui è necessario provvedere alla loro sostituzione secondo i criteri descritti in  </w:t>
      </w:r>
      <w:r>
        <w:rPr>
          <w:b/>
          <w:bCs/>
          <w:color w:val="00274C"/>
          <w:sz w:val="20"/>
          <w:szCs w:val="20"/>
          <w:u w:val="none"/>
        </w:rPr>
        <w:t xml:space="preserve">Par. 4.4</w:t>
      </w:r>
      <w:r>
        <w:rPr>
          <w:color w:val="00274C"/>
          <w:sz w:val="20"/>
          <w:szCs w:val="20"/>
          <w:u w:val="none"/>
        </w:rPr>
        <w:t xml:space="preserve"> .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7073"/>
        </w:numPr>
        <w:spacing w:before="0" w:after="0" w:line="240" w:lineRule="auto"/>
        <w:jc w:val="left"/>
        <w:rPr>
          <w:color w:val="00274C"/>
          <w:sz w:val="20"/>
          <w:szCs w:val="20"/>
        </w:rPr>
      </w:pPr>
      <w:r>
        <w:rPr>
          <w:color w:val="00274C"/>
          <w:sz w:val="20"/>
          <w:szCs w:val="20"/>
          <w:u w:val="none"/>
        </w:rPr>
        <w:t xml:space="preserve">Sostituire i filtri (aria, olio, carburante) con ricambi originali.</w:t>
      </w:r>
    </w:p>
    <w:p>
      <w:pPr>
        <w:numPr>
          <w:ilvl w:val="0"/>
          <w:numId w:val="17073"/>
        </w:numPr>
        <w:spacing w:before="0" w:after="0" w:line="240" w:lineRule="auto"/>
        <w:jc w:val="left"/>
        <w:rPr>
          <w:color w:val="00274C"/>
          <w:sz w:val="20"/>
          <w:szCs w:val="20"/>
        </w:rPr>
      </w:pPr>
      <w:r>
        <w:rPr>
          <w:color w:val="00274C"/>
          <w:sz w:val="20"/>
          <w:szCs w:val="20"/>
          <w:u w:val="none"/>
        </w:rPr>
        <w:t xml:space="preserve">Introdurre l'olio nuovo fino a raggiungere il livello  </w:t>
      </w:r>
      <w:r>
        <w:rPr>
          <w:b/>
          <w:bCs/>
          <w:color w:val="00274C"/>
          <w:sz w:val="20"/>
          <w:szCs w:val="20"/>
          <w:u w:val="none"/>
        </w:rPr>
        <w:t xml:space="preserve">MAX</w:t>
      </w:r>
      <w:r>
        <w:rPr>
          <w:color w:val="00274C"/>
          <w:sz w:val="20"/>
          <w:szCs w:val="20"/>
          <w:u w:val="none"/>
        </w:rPr>
        <w:t xml:space="preserve"> .</w:t>
      </w:r>
    </w:p>
    <w:p>
      <w:pPr>
        <w:numPr>
          <w:ilvl w:val="0"/>
          <w:numId w:val="17073"/>
        </w:numPr>
        <w:spacing w:before="0" w:after="0" w:line="240" w:lineRule="auto"/>
        <w:jc w:val="left"/>
        <w:rPr>
          <w:color w:val="00274C"/>
          <w:sz w:val="20"/>
          <w:szCs w:val="20"/>
        </w:rPr>
      </w:pPr>
      <w:r>
        <w:rPr>
          <w:color w:val="00274C"/>
          <w:sz w:val="20"/>
          <w:szCs w:val="20"/>
          <w:u w:val="none"/>
        </w:rPr>
        <w:t xml:space="preserve">Svuotare completamente il circuito di raffreddamento e introdurre il refrigerante nuovo fino al livello  </w:t>
      </w:r>
      <w:r>
        <w:rPr>
          <w:b/>
          <w:bCs/>
          <w:color w:val="00274C"/>
          <w:sz w:val="20"/>
          <w:szCs w:val="20"/>
          <w:u w:val="none"/>
        </w:rPr>
        <w:t xml:space="preserve">MAX</w:t>
      </w: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Dismissione e Rottamazione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numPr>
                <w:ilvl w:val="0"/>
                <w:numId w:val="17050"/>
              </w:numPr>
              <w:spacing w:before="0" w:after="0" w:line="262" w:lineRule="auto"/>
              <w:jc w:val="left"/>
              <w:rPr>
                <w:color w:val="00274C"/>
                <w:sz w:val="20"/>
                <w:szCs w:val="20"/>
              </w:rPr>
            </w:pPr>
            <w:r>
              <w:rPr>
                <w:color w:val="00274C"/>
                <w:position w:val="-2"/>
                <w:sz w:val="20"/>
                <w:szCs w:val="20"/>
                <w:u w:val="none"/>
              </w:rPr>
              <w:t xml:space="preserve">In caso di rottamazione, il motore dovrà essere smaltito in discariche adeguate, attenendosi alla legislazione vigente.</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Prima di procedere alla rottamazione è necessario separare le parti di plastica o gomma dal resto dei componenti.</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Le parti costituite unicamente da materiale plastico, da alluminio e da acciaio potranno essere riciclate se raccolte dagli appositi centri.</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Per la raccolta degli oli esausti e dei filtri è obbligatorio rivolgersi al "Consorzio Obbligatorio Oli Usati".</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L'olio usato deve essere opportunamente recuperato e non deve essere disperso nell'ambiente, in quanto, secondo le vigenti normative di legge, è classificato come rifiuto pericoloso e come tale va conferito agli appositi centri di raccolta.</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Inutilizzo della macchina</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Eseguire le operazioni di seguito se la macchina non dovrà essere utilizzata per un periodo di tempo.</w:t>
            </w:r>
          </w:p>
          <w:p/>
          <w:p/>
          <w:p>
            <w:pPr>
              <w:widowControl w:val="on"/>
              <w:pBdr/>
              <w:spacing w:before="0" w:after="0" w:line="262" w:lineRule="auto"/>
              <w:ind w:left="0" w:right="0"/>
              <w:jc w:val="left"/>
              <w:textAlignment w:val="center"/>
            </w:pPr>
            <w:r>
              <w:rPr>
                <w:b/>
                <w:bCs/>
                <w:color w:val="00274C"/>
                <w:position w:val="-2"/>
                <w:sz w:val="20"/>
                <w:szCs w:val="20"/>
                <w:u w:val="none"/>
              </w:rPr>
              <w:t xml:space="preserve">5.16.1 Operazioni per il motore</w:t>
            </w:r>
          </w:p>
        </w:tc>
      </w:tr>
      <w:tr>
        <w:trPr>
          <w:trHeight w:val="0" w:hRule="atLeast"/>
        </w:trPr>
        <w:tc>
          <w:tcPr>
            <w:tcW w:w="0" w:type="auto"/>
            <w:gridSpan w:val="2"/>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Punto</w:t>
                  </w:r>
                </w:p>
              </w:tc>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Operazione</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Fermo macchina fino a 2 mesi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705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luogo dovrà essere asciutto e fresco per tutto il periodo di inutilizzo macchina.</w:t>
                  </w:r>
                </w:p>
                <w:p>
                  <w:pPr>
                    <w:numPr>
                      <w:ilvl w:val="0"/>
                      <w:numId w:val="1705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Consultare il manuale della macchina per disconnettere la batteria (prima di disconnettere la batteria attendere almeno 5min. dopo lo spegnimento del motore).</w:t>
                  </w:r>
                </w:p>
                <w:p>
                  <w:pPr>
                    <w:numPr>
                      <w:ilvl w:val="0"/>
                      <w:numId w:val="1705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Assicurarsi che il motore non sia esposto alla luce diretta del sole.</w:t>
                  </w:r>
                </w:p>
                <w:p>
                  <w:pPr>
                    <w:numPr>
                      <w:ilvl w:val="0"/>
                      <w:numId w:val="1705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Assicurarsi che il motore non sia vicino a fonti di calore.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Avviamento macchina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705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Prima di avviare il motore,controllare il Par. 5.2 per gli intervalli di manutenzione.</w:t>
                  </w:r>
                </w:p>
                <w:p>
                  <w:pPr>
                    <w:numPr>
                      <w:ilvl w:val="0"/>
                      <w:numId w:val="1705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Consultare il manuale della macchina per connettere la batteria e avviare il motore.</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Fermo macchina da 2 a 9 mesi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705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Eseguire le operazioni relative al fermo macchina al punto 1.</w:t>
                  </w:r>
                </w:p>
                <w:p>
                  <w:pPr>
                    <w:numPr>
                      <w:ilvl w:val="0"/>
                      <w:numId w:val="1705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Effettuare le operazioni descritte al Par. 5.6.</w:t>
                  </w:r>
                </w:p>
                <w:p>
                  <w:pPr>
                    <w:numPr>
                      <w:ilvl w:val="0"/>
                      <w:numId w:val="1705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Avviare il motore almeno ogni 4 mesi con le operazioni descritte al punto 1: Evitare brusche accelerazioni per i primi minuti.
</w:t>
                  </w:r>
                </w:p>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 </w:t>
                  </w:r>
                </w:p>
                <w:p>
                  <w:pPr>
                    <w:widowControl w:val="on"/>
                    <w:pBdr/>
                    <w:spacing w:before="0" w:after="0" w:line="240" w:lineRule="auto"/>
                    <w:ind w:left="0" w:right="0"/>
                    <w:jc w:val="left"/>
                  </w:pPr>
                  <w:r>
                    <w:rPr>
                      <w:color w:val="00274C"/>
                      <w:position w:val="-2"/>
                      <w:sz w:val="20"/>
                      <w:szCs w:val="20"/>
                      <w:u w:val="none"/>
                      <w:shd w:val="clear" w:color="auto" w:fill="E1E2E0"/>
                    </w:rPr>
                    <w:t xml:space="preserve">
Portare il motore alla temperatura di lavoro posizionando l'acceleratore a 3/4 del MAX.
</w:t>
                  </w:r>
                </w:p>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 </w:t>
                  </w:r>
                </w:p>
                <w:p>
                  <w:pPr>
                    <w:widowControl w:val="on"/>
                    <w:pBdr/>
                    <w:spacing w:before="0" w:after="0" w:line="240" w:lineRule="auto"/>
                    <w:ind w:left="0" w:right="0"/>
                    <w:jc w:val="left"/>
                  </w:pPr>
                  <w:r>
                    <w:rPr>
                      <w:color w:val="00274C"/>
                      <w:position w:val="-2"/>
                      <w:sz w:val="20"/>
                      <w:szCs w:val="20"/>
                      <w:u w:val="none"/>
                      <w:shd w:val="clear" w:color="auto" w:fill="E1E2E0"/>
                    </w:rPr>
                    <w:t xml:space="preserve">
Lasciare il motore acceso al regime minimo di rotazione per qualche minuto e spegnere il motore.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Avviamento macchina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705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Prima di avviare il motore,controllare il Par. 5.2 per gli intervalli di manutenzione.</w:t>
                  </w:r>
                </w:p>
                <w:p>
                  <w:pPr>
                    <w:numPr>
                      <w:ilvl w:val="0"/>
                      <w:numId w:val="1705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Consultare il manuale della macchina per connettere la batteria e avviare il motore.</w:t>
                  </w:r>
                </w:p>
                <w:p>
                  <w:pPr>
                    <w:numPr>
                      <w:ilvl w:val="0"/>
                      <w:numId w:val="1705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Evitare brusche accelerazioni per i primi minuti.</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Fermo macchina oltre i 9 mesi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705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Eseguire le operazioni relative al fermo macchina al punto 1 e 2.</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Avviamento macchina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705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Prima di avviare il motore,controllare il Par. 5.2 per gli intervalli di manutenzione.</w:t>
                  </w:r>
                </w:p>
                <w:p>
                  <w:pPr>
                    <w:numPr>
                      <w:ilvl w:val="0"/>
                      <w:numId w:val="1705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Verificare la qualità del liquido refrigerante tramite apposite strisce di controllo.</w:t>
                  </w:r>
                </w:p>
                <w:p>
                  <w:pPr>
                    <w:numPr>
                      <w:ilvl w:val="0"/>
                      <w:numId w:val="1705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Consultare il manuale della macchina per connettere la batteria e avviare il motore.</w:t>
                  </w:r>
                </w:p>
                <w:p>
                  <w:pPr>
                    <w:numPr>
                      <w:ilvl w:val="0"/>
                      <w:numId w:val="1705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Evitare brusche accelerazioni per i primi minuti.</w:t>
                  </w:r>
                </w:p>
              </w:tc>
            </w:tr>
          </w:tbl>
          <w:p/>
        </w:tc>
      </w:tr>
    </w:tbl>
    <w:p>
      <w:pPr>
        <w:pStyle w:val="Titolo1"/>
        <w:outlineLvl w:val="0"/>
      </w:pPr>
      <w:r>
        <w:rPr/>
        <w:t xml:space="preserve">Informazioni sui guasti</w:t>
      </w:r>
    </w:p>
    <w:p>
      <w:pPr>
        <w:widowControl w:val="on"/>
        <w:pBdr/>
        <w:spacing w:before="0" w:after="0" w:line="240" w:lineRule="auto"/>
        <w:ind w:left="0" w:right="0"/>
        <w:jc w:val="left"/>
      </w:pPr>
    </w:p>
    <w:p>
      <w:pPr>
        <w:pStyle w:val="Titolo2"/>
      </w:pPr>
      <w:r>
        <w:rPr/>
        <w:t xml:space="preserve">Informazioni utili sui guasti</w:t>
      </w:r>
    </w:p>
    <w:p>
      <w:pPr>
        <w:numPr>
          <w:ilvl w:val="0"/>
          <w:numId w:val="17050"/>
        </w:numPr>
        <w:spacing w:before="0" w:after="0" w:line="240" w:lineRule="auto"/>
        <w:jc w:val="left"/>
        <w:rPr>
          <w:color w:val="00274C"/>
          <w:sz w:val="20"/>
          <w:szCs w:val="20"/>
        </w:rPr>
      </w:pPr>
      <w:r>
        <w:rPr>
          <w:color w:val="00274C"/>
          <w:sz w:val="20"/>
          <w:szCs w:val="20"/>
          <w:u w:val="none"/>
        </w:rPr>
        <w:t xml:space="preserve">In questo capitolo ci sono informazioni relative ai possibili inconvenienti che si possono riscontrare nell'utilizzo del motore con relative cause e possibili soluzioni  </w:t>
      </w:r>
      <w:r>
        <w:rPr>
          <w:b/>
          <w:bCs/>
          <w:color w:val="00274C"/>
          <w:sz w:val="20"/>
          <w:szCs w:val="20"/>
          <w:u w:val="none"/>
        </w:rPr>
        <w:t xml:space="preserve">Tab. 7.2</w:t>
      </w:r>
      <w:r>
        <w:rPr>
          <w:color w:val="00274C"/>
          <w:sz w:val="20"/>
          <w:szCs w:val="20"/>
          <w:u w:val="none"/>
        </w:rPr>
        <w:t xml:space="preserve"> .</w:t>
      </w:r>
    </w:p>
    <w:p>
      <w:pPr>
        <w:numPr>
          <w:ilvl w:val="0"/>
          <w:numId w:val="17050"/>
        </w:numPr>
        <w:spacing w:before="0" w:after="0" w:line="240" w:lineRule="auto"/>
        <w:jc w:val="left"/>
        <w:rPr>
          <w:color w:val="00274C"/>
          <w:sz w:val="20"/>
          <w:szCs w:val="20"/>
        </w:rPr>
      </w:pPr>
      <w:r>
        <w:rPr>
          <w:color w:val="00274C"/>
          <w:sz w:val="20"/>
          <w:szCs w:val="20"/>
          <w:u w:val="none"/>
        </w:rPr>
        <w:t xml:space="preserve">In alcuni casi, per evitare ulteriori danni, è necessario spegnere immediatamente il motore  </w:t>
      </w:r>
      <w:r>
        <w:rPr>
          <w:b/>
          <w:bCs/>
          <w:color w:val="00274C"/>
          <w:sz w:val="20"/>
          <w:szCs w:val="20"/>
          <w:u w:val="none"/>
        </w:rPr>
        <w:t xml:space="preserve">Tab. 7.1</w:t>
      </w: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br/>
        <w:t xml:space="preserve">Tab 7.1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IL MOTORE DEVE ESSERE IMMEDIATAMENTE SPENTO QUANDO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 giri del motore aumentano e diminuiscono improvvisamente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Viene udito un rumore inusuale e/o improvviso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La spia della pressione olio si illumina durante il funzionamento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Il colore dei gas di scarico diventa improvvisamente scuro</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Tab 7.2</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INCONVENIENTI</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CAUSA PROBABILE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SOLUZIONE</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Il motore non si avvia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Morsetti batteria solfatati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Pulizia morsetti batteria</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Tensione batteria insufficiente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Ricaricare la batteria o sostituirla</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carburante insufficiente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Rifornire con carburante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Carburante congelato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Rivolgersi alle officine autorizzate  </w:t>
            </w:r>
            <w:r>
              <w:rPr>
                <w:b/>
                <w:bCs/>
                <w:color w:val="00274C"/>
                <w:position w:val="-2"/>
                <w:sz w:val="20"/>
                <w:szCs w:val="20"/>
                <w:u w:val="none"/>
                <w:shd w:val="clear" w:color="auto" w:fill="E1E2E0"/>
              </w:rPr>
              <w:t xml:space="preserve">KOHLER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carburante intasato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con nuovo filtro</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nel circuito combustibile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Rivolgersi alle officine autorizzate  </w:t>
            </w:r>
            <w:r>
              <w:rPr>
                <w:b/>
                <w:bCs/>
                <w:color w:val="00274C"/>
                <w:position w:val="-2"/>
                <w:sz w:val="20"/>
                <w:szCs w:val="20"/>
                <w:u w:val="none"/>
                <w:shd w:val="clear" w:color="auto" w:fill="E1E2E0"/>
              </w:rPr>
              <w:t xml:space="preserve">KOHLER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aria intasato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 pulire con nuovo filtro</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ostruiti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Rivolgersi alle officine autorizzate  </w:t>
            </w:r>
            <w:r>
              <w:rPr>
                <w:b/>
                <w:bCs/>
                <w:color w:val="00274C"/>
                <w:position w:val="-2"/>
                <w:sz w:val="20"/>
                <w:szCs w:val="20"/>
                <w:u w:val="none"/>
                <w:shd w:val="clear" w:color="auto" w:fill="E1E2E0"/>
              </w:rPr>
              <w:t xml:space="preserve">KOHLER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Fusibile bruciato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con nuovo fusibile se il problema persiste rivolgersi alle officine autorizzate  </w:t>
            </w:r>
            <w:r>
              <w:rPr>
                <w:b/>
                <w:bCs/>
                <w:color w:val="00274C"/>
                <w:position w:val="-2"/>
                <w:sz w:val="20"/>
                <w:szCs w:val="20"/>
                <w:u w:val="none"/>
                <w:shd w:val="clear" w:color="auto" w:fill="E1E2E0"/>
              </w:rPr>
              <w:t xml:space="preserve">KOHLER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Dispositivi di aspirazione o scarico ostruiti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Rivolgersi alle officine autorizzate  </w:t>
            </w:r>
            <w:r>
              <w:rPr>
                <w:b/>
                <w:bCs/>
                <w:color w:val="00274C"/>
                <w:position w:val="-2"/>
                <w:sz w:val="20"/>
                <w:szCs w:val="20"/>
                <w:u w:val="none"/>
                <w:shd w:val="clear" w:color="auto" w:fill="E1E2E0"/>
              </w:rPr>
              <w:t xml:space="preserve">KOHLER</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Il motore si avvia e si spegne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Connessioni elettriche precarie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Pulire contatti elettrici se il problema persiste rivolgersi alle officine autorizzate  </w:t>
            </w:r>
            <w:r>
              <w:rPr>
                <w:b/>
                <w:bCs/>
                <w:color w:val="00274C"/>
                <w:position w:val="-2"/>
                <w:sz w:val="20"/>
                <w:szCs w:val="20"/>
                <w:u w:val="none"/>
                <w:shd w:val="clear" w:color="auto" w:fill="E1E2E0"/>
              </w:rPr>
              <w:t xml:space="preserve">KOHLER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Morsetti batteria solfatati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Pulizia morsetti batteria</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carburante intasato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con nuovo filtro e effetture pulizia serbatoio</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carburante ostruiti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Rivolgersi alle officine autorizzate  </w:t>
            </w:r>
            <w:r>
              <w:rPr>
                <w:b/>
                <w:bCs/>
                <w:color w:val="00274C"/>
                <w:position w:val="-2"/>
                <w:sz w:val="20"/>
                <w:szCs w:val="20"/>
                <w:u w:val="none"/>
                <w:shd w:val="clear" w:color="auto" w:fill="E1E2E0"/>
              </w:rPr>
              <w:t xml:space="preserve">KOHLER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Numero dei giri al minimo instabile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carburante ostruiti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Rivolgersi alle officine autorizzate  </w:t>
            </w:r>
            <w:r>
              <w:rPr>
                <w:b/>
                <w:bCs/>
                <w:color w:val="00274C"/>
                <w:position w:val="-2"/>
                <w:sz w:val="20"/>
                <w:szCs w:val="20"/>
                <w:u w:val="none"/>
                <w:shd w:val="clear" w:color="auto" w:fill="E1E2E0"/>
              </w:rPr>
              <w:t xml:space="preserve">KOHLER</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Numero dei giri al minimo basso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carburante ostruiti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Rivolgersi alle officine autorizzate  </w:t>
            </w:r>
            <w:r>
              <w:rPr>
                <w:b/>
                <w:bCs/>
                <w:color w:val="00274C"/>
                <w:position w:val="-2"/>
                <w:sz w:val="20"/>
                <w:szCs w:val="20"/>
                <w:u w:val="none"/>
                <w:shd w:val="clear" w:color="auto" w:fill="E1E2E0"/>
              </w:rPr>
              <w:t xml:space="preserve">KOHLER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Carburante di qualità scadente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Pulire il serbatoio e rifornire con carburante di qualità</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Fumosità BLU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olio in coppa elevato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olio motore se il problema persiste rivolgersi alle officine autorizzate  </w:t>
            </w:r>
            <w:r>
              <w:rPr>
                <w:b/>
                <w:bCs/>
                <w:color w:val="00274C"/>
                <w:position w:val="-2"/>
                <w:sz w:val="20"/>
                <w:szCs w:val="20"/>
                <w:u w:val="none"/>
                <w:shd w:val="clear" w:color="auto" w:fill="E1E2E0"/>
              </w:rPr>
              <w:t xml:space="preserve">KOHLER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aria intasato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con nuovo filtro</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Consumo eccessivo di carburante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aria intasato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con nuovo filtro</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olio in coppa elevato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olio motore se il problema persiste rivolgersi alle officine autorizzate  </w:t>
            </w:r>
            <w:r>
              <w:rPr>
                <w:b/>
                <w:bCs/>
                <w:color w:val="00274C"/>
                <w:position w:val="-2"/>
                <w:sz w:val="20"/>
                <w:szCs w:val="20"/>
                <w:u w:val="none"/>
                <w:shd w:val="clear" w:color="auto" w:fill="E1E2E0"/>
              </w:rPr>
              <w:t xml:space="preserve">KOHLER</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Il motore ha perso le prestazioni iniziali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aria intasato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con nuovo filtro</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carburante ostruiti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Rivolgersi alle officine autorizzate  </w:t>
            </w:r>
            <w:r>
              <w:rPr>
                <w:b/>
                <w:bCs/>
                <w:color w:val="00274C"/>
                <w:position w:val="-2"/>
                <w:sz w:val="20"/>
                <w:szCs w:val="20"/>
                <w:u w:val="none"/>
                <w:shd w:val="clear" w:color="auto" w:fill="E1E2E0"/>
              </w:rPr>
              <w:t xml:space="preserve">KOHLER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Carburante di qualità scadente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Pulire il serbatoio e rifornire con carburante di qualità</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olio in coppa elevato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olio motore se il problema persiste rivolgersi alle officine autorizzate  </w:t>
            </w:r>
            <w:r>
              <w:rPr>
                <w:b/>
                <w:bCs/>
                <w:color w:val="00274C"/>
                <w:position w:val="-2"/>
                <w:sz w:val="20"/>
                <w:szCs w:val="20"/>
                <w:u w:val="none"/>
                <w:shd w:val="clear" w:color="auto" w:fill="E1E2E0"/>
              </w:rPr>
              <w:t xml:space="preserve">KOHLER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Il motore ha dei vuoti in accelerazione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carburante intasato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filtro carburante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Il motore esegue strappi in accelerazione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carburante ostruiti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Rivolgersi alle officine autorizzate  </w:t>
            </w:r>
            <w:r>
              <w:rPr>
                <w:b/>
                <w:bCs/>
                <w:color w:val="00274C"/>
                <w:position w:val="-2"/>
                <w:sz w:val="20"/>
                <w:szCs w:val="20"/>
                <w:u w:val="none"/>
                <w:shd w:val="clear" w:color="auto" w:fill="E1E2E0"/>
              </w:rPr>
              <w:t xml:space="preserve">KOHLER</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Il motore si surriscalda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del refrigerante insufficiente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Rabboccare fino a livello</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olio in coppa elevato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olio motore se il problema persiste rivolgersi alle officine autorizzate  </w:t>
            </w:r>
            <w:r>
              <w:rPr>
                <w:b/>
                <w:bCs/>
                <w:color w:val="00274C"/>
                <w:position w:val="-2"/>
                <w:sz w:val="20"/>
                <w:szCs w:val="20"/>
                <w:u w:val="none"/>
                <w:shd w:val="clear" w:color="auto" w:fill="E1E2E0"/>
              </w:rPr>
              <w:t xml:space="preserve">KOHLER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Radiatore intasato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Pulire radiatore se il problema persiste rivolgersi alle officine autorizzate  </w:t>
            </w:r>
            <w:r>
              <w:rPr>
                <w:b/>
                <w:bCs/>
                <w:color w:val="00274C"/>
                <w:position w:val="-2"/>
                <w:sz w:val="20"/>
                <w:szCs w:val="20"/>
                <w:u w:val="none"/>
                <w:shd w:val="clear" w:color="auto" w:fill="E1E2E0"/>
              </w:rPr>
              <w:t xml:space="preserve">KOHLER</w:t>
            </w:r>
          </w:p>
        </w:tc>
      </w:tr>
    </w:tbl>
    <w:p>
      <w:pPr>
        <w:widowControl w:val="on"/>
        <w:pBdr/>
        <w:spacing w:before="0" w:after="0" w:line="262" w:lineRule="auto"/>
        <w:ind w:left="0" w:right="0"/>
        <w:jc w:val="left"/>
      </w:pPr>
      <w:r>
        <w:rPr>
          <w:color w:val="00274C"/>
          <w:sz w:val="20"/>
          <w:szCs w:val="20"/>
          <w:u w:val="none"/>
        </w:rPr>
        <w:br/>
        <w:t xml:space="preserve">Nel caso in cui le soluzioni proposte in  </w:t>
      </w:r>
      <w:r>
        <w:rPr>
          <w:b/>
          <w:bCs/>
          <w:color w:val="00274C"/>
          <w:sz w:val="20"/>
          <w:szCs w:val="20"/>
          <w:u w:val="none"/>
        </w:rPr>
        <w:t xml:space="preserve">Tab. 7.2</w:t>
      </w:r>
      <w:r>
        <w:rPr>
          <w:color w:val="00274C"/>
          <w:sz w:val="20"/>
          <w:szCs w:val="20"/>
          <w:u w:val="none"/>
        </w:rPr>
        <w:t xml:space="preserve">  per gli inconvenienti riscontrati non dovessero risolvere il problema, contattare un'officina autorizzata  </w:t>
      </w:r>
      <w:r>
        <w:rPr>
          <w:b/>
          <w:bCs/>
          <w:color w:val="00274C"/>
          <w:sz w:val="20"/>
          <w:szCs w:val="20"/>
          <w:u w:val="none"/>
        </w:rPr>
        <w:t xml:space="preserve">KOHLER</w:t>
      </w:r>
      <w:r>
        <w:rPr>
          <w:color w:val="00274C"/>
          <w:sz w:val="20"/>
          <w:szCs w:val="20"/>
          <w:u w:val="none"/>
        </w:rPr>
        <w:t xml:space="preserve"> .</w:t>
      </w:r>
    </w:p>
    <w:p>
      <w:pPr>
        <w:pStyle w:val="Titolo1"/>
        <w:outlineLvl w:val="0"/>
      </w:pPr>
      <w:r>
        <w:rPr/>
        <w:t xml:space="preserve">Informazioni sulla garanzia</w:t>
      </w:r>
    </w:p>
    <w:p>
      <w:pPr>
        <w:widowControl w:val="on"/>
        <w:pBdr/>
        <w:spacing w:before="0" w:after="0" w:line="240" w:lineRule="auto"/>
        <w:ind w:left="0" w:right="0"/>
        <w:jc w:val="left"/>
      </w:pPr>
    </w:p>
    <w:p>
      <w:pPr>
        <w:pStyle w:val="Titolo2"/>
      </w:pPr>
      <w:r>
        <w:rPr/>
        <w:t xml:space="preserve">Condizioni di garanzia</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i/>
                <w:iCs/>
                <w:color w:val="00274C"/>
                <w:position w:val="-2"/>
                <w:sz w:val="20"/>
                <w:szCs w:val="20"/>
                <w:u w:val="none"/>
              </w:rPr>
              <w:t xml:space="preserve">CONDIZIONI DI GARANZIA A LIVELLO MONDIALE SUI MOTORI DIESEL KOHLER</w:t>
            </w:r>
          </w:p>
          <w:p/>
          <w:p/>
          <w:p>
            <w:pPr>
              <w:widowControl w:val="on"/>
              <w:pBdr/>
              <w:spacing w:before="0" w:after="0" w:line="262" w:lineRule="auto"/>
              <w:ind w:left="0" w:right="0"/>
              <w:jc w:val="left"/>
              <w:textAlignment w:val="center"/>
            </w:pPr>
            <w:r>
              <w:rPr>
                <w:b/>
                <w:bCs/>
                <w:i/>
                <w:iCs/>
                <w:color w:val="00274C"/>
                <w:position w:val="-2"/>
                <w:sz w:val="20"/>
                <w:szCs w:val="20"/>
                <w:u w:val="none"/>
              </w:rPr>
              <w:t xml:space="preserve">1. PERIODO DI GARANZIA</w:t>
            </w:r>
          </w:p>
          <w:p/>
          <w:p/>
          <w:p>
            <w:pPr>
              <w:widowControl w:val="on"/>
              <w:pBdr/>
              <w:spacing w:before="0" w:after="0" w:line="262" w:lineRule="auto"/>
              <w:ind w:left="0" w:right="0"/>
              <w:jc w:val="left"/>
              <w:textAlignment w:val="center"/>
            </w:pPr>
            <w:r>
              <w:rPr>
                <w:color w:val="00274C"/>
                <w:position w:val="-2"/>
                <w:sz w:val="20"/>
                <w:szCs w:val="20"/>
                <w:u w:val="none"/>
              </w:rPr>
              <w:t xml:space="preserve">Kohler Co. garantisce all'Utente finale che ogni motore diesel è esente da difetti di costruzione dovuti ai materiali o alla lavorazione, alle normali condizioni di utilizzo per il periodo di copertura o ore di funzionamento (in base a ciò che sopraggiunge prima) previsto in seguito, a condizione che l'utilizzo e la manutenzione del motore rispettino le istruzioni e i manuali di Kohler Co.</w:t>
            </w:r>
          </w:p>
          <w:p/>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SERIE MOTORE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PERIODO DI GARANZIA</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ORE DI FUNZIONAMENTO</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COPERTURA GARANZIA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KOHLER Diesel (non KDI)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 anni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0 – 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Ricambi e mano d'opera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KOHLER KDI</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 anni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0 – 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Ricambi e mano d'opera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2.001 – 6.000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Solo componenti principali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Lombardini Diesel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anni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0 – 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Ricambi e mano d'opera </w:t>
                  </w:r>
                </w:p>
              </w:tc>
            </w:tr>
          </w:tbl>
          <w:p/>
          <w:p/>
          <w:p/>
          <w:p>
            <w:pPr>
              <w:widowControl w:val="on"/>
              <w:pBdr/>
              <w:spacing w:before="0" w:after="0" w:line="262" w:lineRule="auto"/>
              <w:ind w:left="0" w:right="0"/>
              <w:jc w:val="left"/>
              <w:textAlignment w:val="center"/>
            </w:pPr>
            <w:r>
              <w:rPr>
                <w:color w:val="00274C"/>
                <w:position w:val="-2"/>
                <w:sz w:val="20"/>
                <w:szCs w:val="20"/>
                <w:u w:val="none"/>
              </w:rPr>
              <w:t xml:space="preserve">* Per difetti dei componenti principali si intendono guasti relativi a fusione del carter, fusione della testata, albero a gomiti, puleggia dell'albero motore, albero a camme, biella, volano e pompa dell'olio.</w:t>
            </w:r>
          </w:p>
          <w:p/>
          <w:p/>
          <w:p>
            <w:pPr>
              <w:widowControl w:val="on"/>
              <w:pBdr/>
              <w:spacing w:before="0" w:after="0" w:line="262" w:lineRule="auto"/>
              <w:ind w:left="0" w:right="0"/>
              <w:jc w:val="left"/>
              <w:textAlignment w:val="center"/>
            </w:pPr>
            <w:r>
              <w:rPr>
                <w:color w:val="00274C"/>
                <w:position w:val="-2"/>
                <w:sz w:val="20"/>
                <w:szCs w:val="20"/>
                <w:u w:val="none"/>
              </w:rPr>
              <w:t xml:space="preserve">Per quanto concerne il Periodo di Garanzia sopra indicato, tale periodo decorre a partire dalla data di acquisto dell'attrezzatura finita su cui viene installato il motore. Se l'applicazione non prevede l'installazione di un contaore, le ore di funzionamento saranno considerate pari a 4 ore di servizio al giorno per 5 giorni la settimana, a contare dalla data di acquisto.</w:t>
            </w:r>
          </w:p>
          <w:p/>
          <w:p/>
          <w:p>
            <w:pPr>
              <w:widowControl w:val="on"/>
              <w:pBdr/>
              <w:spacing w:before="0" w:after="0" w:line="262" w:lineRule="auto"/>
              <w:ind w:left="0" w:right="0"/>
              <w:jc w:val="left"/>
              <w:textAlignment w:val="center"/>
            </w:pPr>
            <w:r>
              <w:rPr>
                <w:color w:val="00274C"/>
                <w:position w:val="-2"/>
                <w:sz w:val="20"/>
                <w:szCs w:val="20"/>
                <w:u w:val="none"/>
              </w:rPr>
              <w:t xml:space="preserve">Secondo la presente garanzia, l'obbligo di Kohler Co. è espressamente limitato ad assicurare, a sua discrezione, la regolazione, riparazione o sostituzione adeguata del pezzo o pezzi riscontrati difettosi a seguito di una verifica da parte di Kohler Co. o di un centro di assistenza autorizzato da Kohler Co.</w:t>
            </w:r>
          </w:p>
          <w:p/>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RICAMBI</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PERIODO DI GARANZIA</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ORE DI FUNZIONAMENTO</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COPERTURA GARANZIA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Ricambi KOHLER e Lombardini Diesel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anni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 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parti di ricambio e mano d'opera</w:t>
                  </w:r>
                </w:p>
              </w:tc>
            </w:tr>
          </w:tbl>
          <w:p/>
          <w:p/>
          <w:p/>
          <w:p>
            <w:pPr>
              <w:widowControl w:val="on"/>
              <w:pBdr/>
              <w:spacing w:before="0" w:after="0" w:line="262" w:lineRule="auto"/>
              <w:ind w:left="0" w:right="0"/>
              <w:jc w:val="left"/>
              <w:textAlignment w:val="center"/>
            </w:pPr>
            <w:r>
              <w:rPr>
                <w:color w:val="00274C"/>
                <w:position w:val="-2"/>
                <w:sz w:val="20"/>
                <w:szCs w:val="20"/>
                <w:u w:val="none"/>
              </w:rPr>
              <w:t xml:space="preserve">I pezzi/componenti che si prevede di sostituire in base al programma di manutenzione saranno coperti dalla garanzia di Kohler Co. dalla data di acquisto del pezzo fino al primo punto di sostituzione programmata di tali pezzi/componenti.</w:t>
            </w:r>
          </w:p>
          <w:p/>
          <w:p/>
          <w:p>
            <w:pPr>
              <w:widowControl w:val="on"/>
              <w:pBdr/>
              <w:spacing w:before="0" w:after="0" w:line="262" w:lineRule="auto"/>
              <w:ind w:left="0" w:right="0"/>
              <w:jc w:val="left"/>
              <w:textAlignment w:val="center"/>
            </w:pPr>
            <w:r>
              <w:rPr>
                <w:color w:val="00274C"/>
                <w:position w:val="-2"/>
                <w:sz w:val="20"/>
                <w:szCs w:val="20"/>
                <w:u w:val="none"/>
              </w:rPr>
              <w:t xml:space="preserve">Tutti gli altri Ricambi sono coperti dalla sopra citata garanzia a condizione che le riparazioni siano state effettuate da Kohler Co o da un'officina autorizzata Kohler. </w:t>
            </w:r>
          </w:p>
          <w:p/>
          <w:p/>
          <w:p>
            <w:pPr>
              <w:widowControl w:val="on"/>
              <w:pBdr/>
              <w:spacing w:before="0" w:after="0" w:line="262" w:lineRule="auto"/>
              <w:ind w:left="0" w:right="0"/>
              <w:jc w:val="left"/>
              <w:textAlignment w:val="center"/>
            </w:pPr>
            <w:r>
              <w:rPr>
                <w:b/>
                <w:bCs/>
                <w:i/>
                <w:iCs/>
                <w:color w:val="00274C"/>
                <w:position w:val="-2"/>
                <w:sz w:val="20"/>
                <w:szCs w:val="20"/>
                <w:u w:val="none"/>
              </w:rPr>
              <w:t xml:space="preserve">2. ESCLUSIONI</w:t>
            </w:r>
          </w:p>
          <w:p/>
          <w:p/>
          <w:p>
            <w:pPr>
              <w:widowControl w:val="on"/>
              <w:pBdr/>
              <w:spacing w:before="0" w:after="0" w:line="262" w:lineRule="auto"/>
              <w:ind w:left="0" w:right="0"/>
              <w:jc w:val="left"/>
              <w:textAlignment w:val="center"/>
            </w:pPr>
            <w:r>
              <w:rPr>
                <w:color w:val="00274C"/>
                <w:position w:val="-2"/>
                <w:sz w:val="20"/>
                <w:szCs w:val="20"/>
                <w:u w:val="none"/>
              </w:rPr>
              <w:t xml:space="preserve">La garanzia non comprende quanto segue.</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I danni causati da: (i) un incidente o infortunio; (ii) negligenza o uso irragionevole; (iii) normale usura; (iv) usura prematura per errata manutenzione; (v) conservazione inadeguata; (vi) carburante vecchio o contaminato rimasto nel circuito carburante, il che comprende, tra l'altro, serbatoi, tubi carburante o componenti dell'impianto iniezione; (vii) modifiche non approvate.</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I guasti causati da: (i) riparazioni non svolte da Kohler Co. o da un suo centro di assistenza autorizzato; (ii) uso di ricambi non originali Kohler; oppure (iii) danni aggiuntivi causati da omissione di azioni necessarie in conseguenza dell'attivazione di una spia di allarme, dovuta a guasto o negligenza o uso del motore senza sorveglianza; (iv) atto al di fuori del controllo di Kohler Co. compresi, tra l'altro, furto, vandalismo, incendio, fulmine, terremoto, tempesta di vento, grandine, eruzione vulcanica, inondazione o tornado. </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Oneri di trasporto o di viaggio in relazione alla riparazione o alla sostituzione di pezzi difettosi del motore.</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Accessori del motore come serbatoi carburante, frizioni, cambi, gruppi trasmissioni e batterie, se non forniti o installati da Kohler Co.</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Motori installati in un'applicazione non formalmente controllata da Kohler.</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Noleggio di altre attrezzature durante lo svolgimento delle riparazioni in garanzia. Tutti i componenti soggetti ad usura e a manutenzione periodica elencati nel Manuale d'Uso e Manutenzione (come filtri aria, olio o carburante, cinghie, ecc.) sono garantiti per un periodo pari all'intervallo di sostituzione prescritto indicato nel Manuale.</w:t>
            </w:r>
          </w:p>
          <w:p>
            <w:pPr>
              <w:numPr>
                <w:ilvl w:val="0"/>
                <w:numId w:val="17050"/>
              </w:numPr>
              <w:spacing w:before="0" w:after="0" w:line="262" w:lineRule="auto"/>
              <w:jc w:val="left"/>
              <w:rPr>
                <w:color w:val="00274C"/>
                <w:sz w:val="20"/>
                <w:szCs w:val="20"/>
              </w:rPr>
            </w:pPr>
            <w:r>
              <w:rPr>
                <w:color w:val="00274C"/>
                <w:position w:val="-2"/>
                <w:sz w:val="20"/>
                <w:szCs w:val="20"/>
                <w:u w:val="none"/>
              </w:rPr>
              <w:t xml:space="preserve">Carburante, olio lubrificante, liquido di raffreddamento/antigelo.</w:t>
            </w:r>
          </w:p>
          <w:p/>
          <w:p/>
          <w:p>
            <w:pPr>
              <w:widowControl w:val="on"/>
              <w:pBdr/>
              <w:spacing w:before="0" w:after="0" w:line="262" w:lineRule="auto"/>
              <w:ind w:left="0" w:right="0"/>
              <w:jc w:val="left"/>
              <w:textAlignment w:val="center"/>
            </w:pPr>
            <w:r>
              <w:rPr>
                <w:color w:val="00274C"/>
                <w:position w:val="-2"/>
                <w:sz w:val="20"/>
                <w:szCs w:val="20"/>
                <w:u w:val="none"/>
              </w:rPr>
              <w:t xml:space="preserve">EVENTUALI GARANZIE IMPLICITE O LEGALI, INCLUSO QUELLE DI COMMERCIABILITÀ E IDONEITÀ AD UN USO SPECIFICO, SONO ESPRESSAMENTE LIMITATE AL PERIODO DI VALIDITÀ DELLA PRESENTE GARANZIA SCRITTA. KOHLER CO. NON OFFRE NESSUNA ALTRA GARANZIA ESPRESSA, E NESSUNO È AUTORIZZATO AD OFFRIRNE PER CONTO DI KOHLER CO. KOHLER CO. E/O IL VENDITORE NON SI RITENGONO RESPONSABILI PER DANNI INDIRETTI, SPECIALI, SECONDARI O CONSEGUENTI DI ALCUN TIPO.</w:t>
            </w:r>
          </w:p>
          <w:p/>
          <w:p/>
          <w:p>
            <w:pPr>
              <w:widowControl w:val="on"/>
              <w:pBdr/>
              <w:spacing w:before="0" w:after="0" w:line="262" w:lineRule="auto"/>
              <w:ind w:left="0" w:right="0"/>
              <w:jc w:val="left"/>
              <w:textAlignment w:val="center"/>
            </w:pPr>
            <w:r>
              <w:rPr>
                <w:b/>
                <w:bCs/>
                <w:i/>
                <w:iCs/>
                <w:color w:val="00274C"/>
                <w:position w:val="-2"/>
                <w:sz w:val="20"/>
                <w:szCs w:val="20"/>
                <w:u w:val="none"/>
              </w:rPr>
              <w:t xml:space="preserve">3. COME OTTENERE L'ASSISTENZA IN GARANZIA</w:t>
            </w:r>
          </w:p>
          <w:p/>
          <w:p/>
          <w:p>
            <w:pPr>
              <w:widowControl w:val="on"/>
              <w:pBdr/>
              <w:spacing w:before="0" w:after="0" w:line="262" w:lineRule="auto"/>
              <w:ind w:left="0" w:right="0"/>
              <w:jc w:val="left"/>
              <w:textAlignment w:val="center"/>
            </w:pPr>
            <w:r>
              <w:rPr>
                <w:color w:val="00274C"/>
                <w:position w:val="-2"/>
                <w:sz w:val="20"/>
                <w:szCs w:val="20"/>
                <w:u w:val="none"/>
              </w:rPr>
              <w:t xml:space="preserve">La riparazione deve essere eseguita da un Concessionario autorizzato KOHLER nominato da Kohler.</w:t>
            </w:r>
          </w:p>
          <w:p/>
          <w:p/>
          <w:p>
            <w:pPr>
              <w:widowControl w:val="on"/>
              <w:pBdr/>
              <w:spacing w:before="0" w:after="0" w:line="262" w:lineRule="auto"/>
              <w:ind w:left="0" w:right="0"/>
              <w:jc w:val="left"/>
              <w:textAlignment w:val="center"/>
            </w:pPr>
            <w:r>
              <w:rPr>
                <w:i/>
                <w:iCs/>
                <w:color w:val="00274C"/>
                <w:position w:val="-2"/>
                <w:sz w:val="20"/>
                <w:szCs w:val="20"/>
                <w:u w:val="none"/>
              </w:rPr>
              <w:t xml:space="preserve">USA e CANADA:</w:t>
            </w:r>
          </w:p>
          <w:p>
            <w:pPr>
              <w:widowControl w:val="on"/>
              <w:pBdr/>
              <w:spacing w:before="0" w:after="0" w:line="262" w:lineRule="auto"/>
              <w:ind w:left="0" w:right="0"/>
              <w:jc w:val="left"/>
              <w:textAlignment w:val="center"/>
            </w:pPr>
            <w:r>
              <w:rPr>
                <w:color w:val="00274C"/>
                <w:position w:val="-2"/>
                <w:sz w:val="20"/>
                <w:szCs w:val="20"/>
                <w:u w:val="none"/>
              </w:rPr>
              <w:t xml:space="preserve">L'elenco dei Concessionari autorizzati è disponibile sul sito www.kohlerengines.com oppure telefonando al numero +1-800-544-2444 (USA e Canada) ENGINE DIVISION, Kohler Co., Kohler Wisconsin </w:t>
            </w:r>
          </w:p>
          <w:p/>
          <w:p/>
          <w:p>
            <w:pPr>
              <w:widowControl w:val="on"/>
              <w:pBdr/>
              <w:spacing w:before="0" w:after="0" w:line="262" w:lineRule="auto"/>
              <w:ind w:left="0" w:right="0"/>
              <w:jc w:val="left"/>
              <w:textAlignment w:val="center"/>
            </w:pPr>
            <w:r>
              <w:rPr>
                <w:i/>
                <w:iCs/>
                <w:color w:val="00274C"/>
                <w:position w:val="-2"/>
                <w:sz w:val="20"/>
                <w:szCs w:val="20"/>
                <w:u w:val="none"/>
              </w:rPr>
              <w:t xml:space="preserve">EUROPA, MEDIO ORIENTE E ASIA</w:t>
            </w:r>
          </w:p>
          <w:p>
            <w:pPr>
              <w:widowControl w:val="on"/>
              <w:pBdr/>
              <w:spacing w:before="0" w:after="0" w:line="262" w:lineRule="auto"/>
              <w:ind w:left="0" w:right="0"/>
              <w:jc w:val="left"/>
              <w:textAlignment w:val="center"/>
            </w:pPr>
            <w:r>
              <w:rPr>
                <w:color w:val="00274C"/>
                <w:position w:val="-2"/>
                <w:sz w:val="20"/>
                <w:szCs w:val="20"/>
                <w:u w:val="none"/>
              </w:rPr>
              <w:t xml:space="preserve">L'elenco dei Concessionari autorizzati è disponibile sul sito  </w:t>
            </w:r>
            <w:hyperlink r:id="rId2428641b2e13019b5" w:history="1">
              <w:r>
                <w:rPr>
                  <w:rStyle w:val="DefaultParagraphFontPHPDOCX"/>
                  <w:b/>
                  <w:bCs/>
                  <w:color w:val="0000FF"/>
                  <w:position w:val="-2"/>
                  <w:sz w:val="20"/>
                  <w:szCs w:val="20"/>
                  <w:u w:val="single" w:color=""/>
                </w:rPr>
                <w:t xml:space="preserve">dealers.kohlerpower.it</w:t>
              </w:r>
            </w:hyperlink>
            <w:r>
              <w:rPr>
                <w:color w:val="00274C"/>
                <w:position w:val="-2"/>
                <w:sz w:val="20"/>
                <w:szCs w:val="20"/>
                <w:u w:val="none"/>
              </w:rPr>
              <w:t xml:space="preserve"> .</w:t>
            </w:r>
          </w:p>
          <w:p/>
          <w:p/>
          <w:p>
            <w:pPr>
              <w:widowControl w:val="on"/>
              <w:pBdr/>
              <w:spacing w:before="0" w:after="0" w:line="262" w:lineRule="auto"/>
              <w:ind w:left="0" w:right="0"/>
              <w:jc w:val="left"/>
              <w:textAlignment w:val="center"/>
            </w:pPr>
            <w:r>
              <w:rPr>
                <w:i/>
                <w:iCs/>
                <w:color w:val="00274C"/>
                <w:position w:val="-2"/>
                <w:sz w:val="20"/>
                <w:szCs w:val="20"/>
                <w:u w:val="none"/>
              </w:rPr>
              <w:t xml:space="preserve">AMERICA CENTRALE E DEL SUD:</w:t>
            </w:r>
          </w:p>
          <w:p>
            <w:pPr>
              <w:widowControl w:val="on"/>
              <w:pBdr/>
              <w:spacing w:before="0" w:after="0" w:line="262" w:lineRule="auto"/>
              <w:ind w:left="0" w:right="0"/>
              <w:jc w:val="left"/>
              <w:textAlignment w:val="center"/>
            </w:pPr>
            <w:r>
              <w:rPr>
                <w:color w:val="00274C"/>
                <w:position w:val="-2"/>
                <w:sz w:val="20"/>
                <w:szCs w:val="20"/>
                <w:u w:val="none"/>
              </w:rPr>
              <w:t xml:space="preserve">L'elenco dei Concessionari autorizzati è disponibile sul sito  </w:t>
            </w:r>
            <w:hyperlink r:id="rId1166641b2e1301e34" w:history="1">
              <w:r>
                <w:rPr>
                  <w:rStyle w:val="DefaultParagraphFontPHPDOCX"/>
                  <w:b/>
                  <w:bCs/>
                  <w:color w:val="0000FF"/>
                  <w:position w:val="-2"/>
                  <w:sz w:val="20"/>
                  <w:szCs w:val="20"/>
                  <w:u w:val="single" w:color=""/>
                </w:rPr>
                <w:t xml:space="preserve">dealers.kohlerpower.it</w:t>
              </w:r>
            </w:hyperlink>
            <w:r>
              <w:rPr>
                <w:color w:val="00274C"/>
                <w:position w:val="-2"/>
                <w:sz w:val="20"/>
                <w:szCs w:val="20"/>
                <w:u w:val="none"/>
              </w:rPr>
              <w:t xml:space="preserve"> .</w:t>
            </w:r>
          </w:p>
          <w:p/>
          <w:p/>
          <w:p>
            <w:pPr>
              <w:widowControl w:val="on"/>
              <w:pBdr/>
              <w:spacing w:before="0" w:after="0" w:line="262" w:lineRule="auto"/>
              <w:ind w:left="0" w:right="0"/>
              <w:jc w:val="left"/>
              <w:textAlignment w:val="center"/>
            </w:pPr>
            <w:r>
              <w:rPr>
                <w:i/>
                <w:iCs/>
                <w:color w:val="00274C"/>
                <w:position w:val="-2"/>
                <w:sz w:val="20"/>
                <w:szCs w:val="20"/>
                <w:u w:val="none"/>
              </w:rPr>
              <w:t xml:space="preserve">CINA E ASIA PACIFICA</w:t>
            </w:r>
          </w:p>
          <w:p>
            <w:pPr>
              <w:widowControl w:val="on"/>
              <w:pBdr/>
              <w:spacing w:before="0" w:after="0" w:line="262" w:lineRule="auto"/>
              <w:ind w:left="0" w:right="0"/>
              <w:jc w:val="left"/>
              <w:textAlignment w:val="center"/>
            </w:pPr>
            <w:r>
              <w:rPr>
                <w:color w:val="00274C"/>
                <w:position w:val="-2"/>
                <w:sz w:val="20"/>
                <w:szCs w:val="20"/>
                <w:u w:val="none"/>
              </w:rPr>
              <w:t xml:space="preserve">L'elenco dei Concessionari autorizzati è disponibile sul sito  </w:t>
            </w:r>
            <w:hyperlink r:id="rId5992641b2e13022e5" w:history="1">
              <w:r>
                <w:rPr>
                  <w:rStyle w:val="DefaultParagraphFontPHPDOCX"/>
                  <w:b/>
                  <w:bCs/>
                  <w:color w:val="0000FF"/>
                  <w:position w:val="-2"/>
                  <w:sz w:val="20"/>
                  <w:szCs w:val="20"/>
                  <w:u w:val="single" w:color=""/>
                </w:rPr>
                <w:t xml:space="preserve">dealers.kohlerpower.it</w:t>
              </w:r>
            </w:hyperlink>
            <w:r>
              <w:rPr>
                <w:color w:val="00274C"/>
                <w:position w:val="-2"/>
                <w:sz w:val="20"/>
                <w:szCs w:val="20"/>
                <w:u w:val="none"/>
              </w:rPr>
              <w:t xml:space="preserve"> .</w:t>
            </w:r>
          </w:p>
          <w:p/>
          <w:p/>
          <w:p>
            <w:pPr>
              <w:widowControl w:val="on"/>
              <w:pBdr/>
              <w:spacing w:before="0" w:after="0" w:line="262" w:lineRule="auto"/>
              <w:ind w:left="0" w:right="0"/>
              <w:jc w:val="left"/>
              <w:textAlignment w:val="center"/>
            </w:pPr>
            <w:r>
              <w:rPr>
                <w:i/>
                <w:iCs/>
                <w:color w:val="00274C"/>
                <w:position w:val="-2"/>
                <w:sz w:val="20"/>
                <w:szCs w:val="20"/>
                <w:u w:val="none"/>
              </w:rPr>
              <w:t xml:space="preserve">INDIA</w:t>
            </w:r>
          </w:p>
          <w:p>
            <w:pPr>
              <w:widowControl w:val="on"/>
              <w:pBdr/>
              <w:spacing w:before="0" w:after="0" w:line="262" w:lineRule="auto"/>
              <w:ind w:left="0" w:right="0"/>
              <w:jc w:val="left"/>
              <w:textAlignment w:val="center"/>
            </w:pPr>
            <w:r>
              <w:rPr>
                <w:color w:val="00274C"/>
                <w:position w:val="-2"/>
                <w:sz w:val="20"/>
                <w:szCs w:val="20"/>
                <w:u w:val="none"/>
              </w:rPr>
              <w:t xml:space="preserve">L'elenco dei Concessionari autorizzati è disponibile sul sito  </w:t>
            </w:r>
            <w:hyperlink r:id="rId8826641b2e13027df" w:history="1">
              <w:r>
                <w:rPr>
                  <w:rStyle w:val="DefaultParagraphFontPHPDOCX"/>
                  <w:b/>
                  <w:bCs/>
                  <w:color w:val="0000FF"/>
                  <w:position w:val="-2"/>
                  <w:sz w:val="20"/>
                  <w:szCs w:val="20"/>
                  <w:u w:val="single" w:color=""/>
                </w:rPr>
                <w:t xml:space="preserve">dealers.kohlerpower.it</w:t>
              </w:r>
            </w:hyperlink>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Nota: Ai motori venduti direttamente in India si applicano termini e condizioni di Garanzia specifici.</w:t>
            </w:r>
          </w:p>
          <w:p/>
          <w:p/>
          <w:p/>
          <w:p/>
          <w:p>
            <w:pPr>
              <w:widowControl w:val="on"/>
              <w:pBdr/>
              <w:spacing w:before="0" w:after="0" w:line="262" w:lineRule="auto"/>
              <w:ind w:left="0" w:right="0"/>
              <w:jc w:val="left"/>
              <w:textAlignment w:val="center"/>
            </w:pPr>
            <w:r>
              <w:rPr>
                <w:b/>
                <w:bCs/>
                <w:i/>
                <w:iCs/>
                <w:color w:val="00274C"/>
                <w:position w:val="-2"/>
                <w:sz w:val="20"/>
                <w:szCs w:val="20"/>
                <w:u w:val="none"/>
              </w:rPr>
              <w:t xml:space="preserve">4. RESPONSABILITÀ DEL PROPRIETARIO DURANTE IL PERIODO DI GARANZIA</w:t>
            </w:r>
          </w:p>
          <w:p/>
          <w:p/>
          <w:p>
            <w:pPr>
              <w:numPr>
                <w:ilvl w:val="0"/>
                <w:numId w:val="17074"/>
              </w:numPr>
              <w:spacing w:before="0" w:after="0" w:line="262" w:lineRule="auto"/>
              <w:jc w:val="left"/>
              <w:rPr>
                <w:color w:val="00274C"/>
                <w:sz w:val="20"/>
                <w:szCs w:val="20"/>
              </w:rPr>
            </w:pPr>
            <w:r>
              <w:rPr>
                <w:color w:val="00274C"/>
                <w:position w:val="-2"/>
                <w:sz w:val="20"/>
                <w:szCs w:val="20"/>
                <w:u w:val="none"/>
              </w:rPr>
              <w:t xml:space="preserve">In qualità di proprietario del motore fuori strada, siete responsabile per gli interventi di manutenzione previsti dall'elenco presente nel Manuale d'Uso e Manutenzione. Kohler Co. consiglia di conservare tutte le ricevute che comprovano la manutenzione svolta sul vostro motore marino e fuori strada, ma Kohler Co. non può rifiutare di rimborsare un intervento in garanzia unicamente per la mancanza di ricevute o perché voi non riuscite a dimostrare tutti gli interventi di manutenzione programmata.</w:t>
            </w:r>
          </w:p>
          <w:p>
            <w:pPr>
              <w:numPr>
                <w:ilvl w:val="0"/>
                <w:numId w:val="17074"/>
              </w:numPr>
              <w:spacing w:before="0" w:after="0" w:line="262" w:lineRule="auto"/>
              <w:jc w:val="left"/>
              <w:rPr>
                <w:color w:val="00274C"/>
                <w:sz w:val="20"/>
                <w:szCs w:val="20"/>
              </w:rPr>
            </w:pPr>
            <w:r>
              <w:rPr>
                <w:color w:val="00274C"/>
                <w:position w:val="-2"/>
                <w:sz w:val="20"/>
                <w:szCs w:val="20"/>
                <w:u w:val="none"/>
              </w:rPr>
              <w:t xml:space="preserve">In quanto proprietario del motore marino e fuori strada, dovreste sapere che Kohler Co. potrebbe rifiutare di rimborsare un intervento in garanzia se il vostro motore marino o fuori strada, ovvero un suo componente, mostrasse segni di malfunzionamento o guasto causati da uso improprio, negligenza, errata manutenzione o modifiche non approvate.</w:t>
            </w:r>
          </w:p>
          <w:p>
            <w:pPr>
              <w:numPr>
                <w:ilvl w:val="0"/>
                <w:numId w:val="17074"/>
              </w:numPr>
              <w:spacing w:before="0" w:after="0" w:line="262" w:lineRule="auto"/>
              <w:jc w:val="left"/>
              <w:rPr>
                <w:color w:val="00274C"/>
                <w:sz w:val="20"/>
                <w:szCs w:val="20"/>
              </w:rPr>
            </w:pPr>
            <w:r>
              <w:rPr>
                <w:color w:val="00274C"/>
                <w:position w:val="-2"/>
                <w:sz w:val="20"/>
                <w:szCs w:val="20"/>
                <w:u w:val="none"/>
              </w:rPr>
              <w:t xml:space="preserve">Il vostro motore è progettato per funzionare esclusivamente con carburante diesel. Il carburante diesel e tutti gli altri fluidi utilizzati dovranno rispettare le raccomandazioni presenti nel Manuale d'Uso e Manutenzione. L'utilizzo di qualsiasi altro carburante o fluido potrebbe provocare guasti, usura prematura del motore o il suo funzionamento in condizioni diverse da quanto previsto dai requisiti sulle emissioni vigenti negli USA (EPA) e in California. </w:t>
            </w:r>
          </w:p>
          <w:p>
            <w:pPr>
              <w:numPr>
                <w:ilvl w:val="0"/>
                <w:numId w:val="17074"/>
              </w:numPr>
              <w:spacing w:before="0" w:after="0" w:line="262" w:lineRule="auto"/>
              <w:jc w:val="left"/>
              <w:rPr>
                <w:color w:val="00274C"/>
                <w:sz w:val="20"/>
                <w:szCs w:val="20"/>
              </w:rPr>
            </w:pPr>
            <w:r>
              <w:rPr>
                <w:color w:val="00274C"/>
                <w:position w:val="-2"/>
                <w:sz w:val="20"/>
                <w:szCs w:val="20"/>
                <w:u w:val="none"/>
              </w:rPr>
              <w:t xml:space="preserve">Siete responsabile dell'avvio del processo di garanzia. La normativa EPA USA e ARB prevede che voi portiate il vostro motore marino e fuori strada presso un concessionario Kohler Co. non appena riscontrate un problema. Le riparazioni in garanzia devono essere effettuate dal concessionario nel modo più rapido possibile.</w:t>
            </w:r>
          </w:p>
          <w:p/>
          <w:p/>
          <w:p>
            <w:pPr>
              <w:widowControl w:val="on"/>
              <w:pBdr/>
              <w:spacing w:before="0" w:after="0" w:line="262" w:lineRule="auto"/>
              <w:ind w:left="0" w:right="0"/>
              <w:jc w:val="left"/>
              <w:textAlignment w:val="center"/>
            </w:pPr>
            <w:r>
              <w:rPr>
                <w:b/>
                <w:bCs/>
                <w:i/>
                <w:iCs/>
                <w:color w:val="00274C"/>
                <w:position w:val="-2"/>
                <w:sz w:val="20"/>
                <w:szCs w:val="20"/>
                <w:u w:val="none"/>
              </w:rPr>
              <w:t xml:space="preserve">5. COPERTURA</w:t>
            </w:r>
          </w:p>
          <w:p/>
          <w:p/>
          <w:p>
            <w:pPr>
              <w:widowControl w:val="on"/>
              <w:pBdr/>
              <w:spacing w:before="0" w:after="0" w:line="262" w:lineRule="auto"/>
              <w:ind w:left="0" w:right="0"/>
              <w:jc w:val="left"/>
              <w:textAlignment w:val="center"/>
            </w:pPr>
            <w:r>
              <w:rPr>
                <w:color w:val="00274C"/>
                <w:position w:val="-2"/>
                <w:sz w:val="20"/>
                <w:szCs w:val="20"/>
                <w:u w:val="none"/>
              </w:rPr>
              <w:t xml:space="preserve">Kohler Co. riparerà o sostituirà i componenti del sistema di controllo delle emissioni, i componenti e sottogruppi riscontrati difettosi tenendo a proprio carico il costo di materiali o lavorazione; ciò comprende la diagnosi relativa all'impianto di scarico del motore, la mano d'opera e i ricambi, a condizione che il motore, i suoi componenti e sottogruppi non abbiano subito alcuna modifica non autorizzata di qualsiasi tipo.</w:t>
            </w:r>
          </w:p>
          <w:p/>
          <w:p/>
          <w:p>
            <w:pPr>
              <w:widowControl w:val="on"/>
              <w:pBdr/>
              <w:spacing w:before="0" w:after="0" w:line="262" w:lineRule="auto"/>
              <w:ind w:left="0" w:right="0"/>
              <w:jc w:val="left"/>
              <w:textAlignment w:val="center"/>
            </w:pPr>
            <w:r>
              <w:rPr>
                <w:color w:val="00274C"/>
                <w:position w:val="-2"/>
                <w:sz w:val="20"/>
                <w:szCs w:val="20"/>
                <w:u w:val="none"/>
              </w:rPr>
              <w:t xml:space="preserve">La scelta e la responsabilità della decisione di riparare o sostituire un difetto del sistema di controllo delle emissioni spetta esclusivamente a Kohler Co. I pezzi/componenti del sistema di controllo delle emissioni coperti dalla Garanzia Limitata per i Sistemi di controllo delle emissioni valida a livello Federale e per la California sono elencati di seguito.</w:t>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Iniettore/i carburante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Centralina elettronica (ECU) se prevista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Pompa/e iniezione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Sensori associati al funzionamento della ECU</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Collettore di scarico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Etichette informative sul controllo delle emissioni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Collettore di aspirazione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Turbocompressore (se previsto)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di ricircolo dei gas combusti (EGR)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Limitatore carburante</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Valvola di ventilazione del carter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Impianti post-trattamento, se previsti e altri</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componenti relativi alle emissioni, se presenti</w:t>
                  </w:r>
                </w:p>
              </w:tc>
            </w:tr>
          </w:tbl>
          <w:p/>
          <w:p/>
          <w:p/>
          <w:p>
            <w:pPr>
              <w:widowControl w:val="on"/>
              <w:pBdr/>
              <w:spacing w:before="0" w:after="0" w:line="262" w:lineRule="auto"/>
              <w:ind w:left="0" w:right="0"/>
              <w:jc w:val="left"/>
              <w:textAlignment w:val="center"/>
            </w:pPr>
            <w:r>
              <w:rPr>
                <w:color w:val="00274C"/>
                <w:position w:val="-2"/>
                <w:sz w:val="20"/>
                <w:szCs w:val="20"/>
                <w:u w:val="none"/>
              </w:rPr>
              <w:t xml:space="preserve">I pezzi/componenti che si prevede di sostituire in base al programma di manutenzione saranno coperti dalla garanzia per un periodo di tempo fino al primo punto di sostituzione programmata di tali pezzi/componenti. I danni causati ad altri componenti del motore in conseguenza diretta di un guasto coperto da garanzia di un pezzo/componente del sistema di controllo emissioni di scarico saranno coperti in base alle disposizioni di garanzia qui descritte.</w:t>
            </w:r>
          </w:p>
          <w:p/>
          <w:p/>
          <w:p>
            <w:pPr>
              <w:widowControl w:val="on"/>
              <w:pBdr/>
              <w:spacing w:before="0" w:after="0" w:line="262" w:lineRule="auto"/>
              <w:ind w:left="0" w:right="0"/>
              <w:jc w:val="left"/>
              <w:textAlignment w:val="center"/>
            </w:pPr>
            <w:r>
              <w:rPr>
                <w:b/>
                <w:bCs/>
                <w:i/>
                <w:iCs/>
                <w:color w:val="00274C"/>
                <w:position w:val="-2"/>
                <w:sz w:val="20"/>
                <w:szCs w:val="20"/>
                <w:u w:val="none"/>
              </w:rPr>
              <w:t xml:space="preserve">6. REQUISITI DI MANUTENZIONE E RIPARAZIONE</w:t>
            </w:r>
          </w:p>
          <w:p/>
          <w:p/>
          <w:p>
            <w:pPr>
              <w:widowControl w:val="on"/>
              <w:pBdr/>
              <w:spacing w:before="0" w:after="0" w:line="262" w:lineRule="auto"/>
              <w:ind w:left="0" w:right="0"/>
              <w:jc w:val="left"/>
              <w:textAlignment w:val="center"/>
            </w:pPr>
            <w:r>
              <w:rPr>
                <w:color w:val="00274C"/>
                <w:position w:val="-2"/>
                <w:sz w:val="20"/>
                <w:szCs w:val="20"/>
                <w:u w:val="none"/>
              </w:rPr>
              <w:t xml:space="preserve">Il proprietario è responsabile dell'uso e della manutenzione del motore. Kohler Co. consiglia di conservare con cura tutte le ricevute e i documenti comprovanti l'esecuzione della manutenzione periodica che saranno utili in caso di controversie. Se il motore viene rivenduto durante il periodo di validità della garanzia, è importante consegnare i documenti comprovanti la manutenzione al nuovo proprietario. Kohler Co. non può rifiutare di rimborsare un intervento in garanzia unicamente per la mancanza di riparazione o manutenzione o di documenti comprovanti la manutenzione.</w:t>
            </w:r>
          </w:p>
          <w:p/>
          <w:p/>
          <w:p>
            <w:pPr>
              <w:widowControl w:val="on"/>
              <w:pBdr/>
              <w:spacing w:before="0" w:after="0" w:line="262" w:lineRule="auto"/>
              <w:ind w:left="0" w:right="0"/>
              <w:jc w:val="left"/>
              <w:textAlignment w:val="center"/>
            </w:pPr>
            <w:r>
              <w:rPr>
                <w:color w:val="00274C"/>
                <w:position w:val="-2"/>
                <w:sz w:val="20"/>
                <w:szCs w:val="20"/>
                <w:u w:val="none"/>
              </w:rPr>
              <w:t xml:space="preserve">I normali interventi di manutenzione, sostituzione o riparazione dei dispositivi o impianti di controllo delle emissioni potrebbero essere eseguiti da un qualsiasi centro riparazione o officina; mentre invece le riparazioni in garanzia devono assolutamente essere effettuate presso un centro di assistenza autorizzato Kohler.</w:t>
            </w:r>
          </w:p>
          <w:p/>
          <w:p/>
          <w:p>
            <w:pPr>
              <w:widowControl w:val="on"/>
              <w:pBdr/>
              <w:spacing w:before="0" w:after="0" w:line="262" w:lineRule="auto"/>
              <w:ind w:left="0" w:right="0"/>
              <w:jc w:val="left"/>
              <w:textAlignment w:val="center"/>
            </w:pPr>
            <w:r>
              <w:rPr>
                <w:b/>
                <w:bCs/>
                <w:i/>
                <w:iCs/>
                <w:color w:val="00274C"/>
                <w:position w:val="-2"/>
                <w:sz w:val="20"/>
                <w:szCs w:val="20"/>
                <w:u w:val="none"/>
              </w:rPr>
              <w:t xml:space="preserve">7. DICHIARAZIONE DI GARANZIA AI FINI DELLA NORMA SUL CONTROLLO DELLE EMISSIONI VALIDA IN TERRITORIO FEDERALE E IN CALIFORNIA, PER MOTORI DIESEL MARINI E FUORI STRADA (SOLO USA)</w:t>
            </w:r>
          </w:p>
          <w:p/>
          <w:p/>
          <w:p>
            <w:pPr>
              <w:widowControl w:val="on"/>
              <w:pBdr/>
              <w:spacing w:before="0" w:after="0" w:line="262" w:lineRule="auto"/>
              <w:ind w:left="0" w:right="0"/>
              <w:jc w:val="left"/>
              <w:textAlignment w:val="center"/>
            </w:pPr>
            <w:r>
              <w:rPr>
                <w:color w:val="00274C"/>
                <w:position w:val="-2"/>
                <w:sz w:val="20"/>
                <w:szCs w:val="20"/>
                <w:u w:val="none"/>
              </w:rPr>
              <w:t xml:space="preserve">Il California Air Resources Board (carb), la U.S. environmental protection agency (EPA), e Kohler Co. desiderano illustrare la garanzia per il sistema di controllo delle emissioni valida sul vostro motore (diesel) marino e fuori strada ad accensione spontanea [model year attuale – {2+ model year attuale}]. Nella regione in cui vige la normativa EPA degli Usa e in California (“lo stato”), i nuovi motori marini e fuori strada per servizio gravoso devono essere progettati, costruiti e dotati di sistemi atti a rispettare gli standard anti-smog dell'EPA statunitense e quelli dello stato. Il periodo di garanzia avrà inizio alla data in cui il motore o il dispositivo viene consegnato ad un acquirente finale. Kohler Co. deve garantire il sistema di controllo delle emissioni sul vostro motore per i periodi di tempo indicati nella sezione sottostante, a condizione che non vi sia stato alcun uso improprio, negligenza o errata manutenzione del vostro motore.</w:t>
            </w:r>
          </w:p>
          <w:p/>
          <w:p/>
          <w:p>
            <w:pPr>
              <w:widowControl w:val="on"/>
              <w:pBdr/>
              <w:spacing w:before="0" w:after="0" w:line="262" w:lineRule="auto"/>
              <w:ind w:left="0" w:right="0"/>
              <w:jc w:val="left"/>
              <w:textAlignment w:val="center"/>
            </w:pPr>
            <w:r>
              <w:rPr>
                <w:color w:val="00274C"/>
                <w:position w:val="-2"/>
                <w:sz w:val="20"/>
                <w:szCs w:val="20"/>
                <w:u w:val="none"/>
              </w:rPr>
              <w:t xml:space="preserve">Il vostro sistema di controllo delle emissioni potrebbe includere pezzi quali l'impianto di iniezione del carburante e l'impianto di induzione aria. Potrebbero essere inclusi anche tubi flessibili, cinghie, connettori e altri gruppi relativi alle emissioni. </w:t>
            </w:r>
          </w:p>
          <w:p/>
          <w:p/>
          <w:p>
            <w:pPr>
              <w:widowControl w:val="on"/>
              <w:pBdr/>
              <w:spacing w:before="0" w:after="0" w:line="262" w:lineRule="auto"/>
              <w:ind w:left="0" w:right="0"/>
              <w:jc w:val="left"/>
              <w:textAlignment w:val="center"/>
            </w:pPr>
            <w:r>
              <w:rPr>
                <w:color w:val="00274C"/>
                <w:position w:val="-2"/>
                <w:sz w:val="20"/>
                <w:szCs w:val="20"/>
                <w:u w:val="none"/>
              </w:rPr>
              <w:t xml:space="preserve">Quando esiste una condizione a cui si applica la garanzia, Kohler co. Si impegna a riparare il vostro motore marino e fuori strada per servizio gravoso gratuitamente, tenendo a proprio carico anche i costi di diagnosi, ricambi e mano d'opera. </w:t>
            </w:r>
          </w:p>
          <w:p/>
          <w:p/>
          <w:p>
            <w:pPr>
              <w:widowControl w:val="on"/>
              <w:pBdr/>
              <w:spacing w:before="0" w:after="0" w:line="262" w:lineRule="auto"/>
              <w:ind w:left="0" w:right="0"/>
              <w:jc w:val="left"/>
              <w:textAlignment w:val="center"/>
            </w:pPr>
            <w:r>
              <w:rPr>
                <w:color w:val="00274C"/>
                <w:position w:val="-2"/>
                <w:sz w:val="20"/>
                <w:szCs w:val="20"/>
                <w:u w:val="none"/>
              </w:rPr>
              <w:t xml:space="preserve">Il proprietario non dovrà farsi carico di costi di mano d'opera per la diagnosi che porti alla determinazione del fatto che un componente in garanzia è effettivamente difettoso, a condizione che tale lavoro di diagnosi venga svolto da un centro autorizzato alle riparazioni in garanzia.</w:t>
            </w:r>
          </w:p>
          <w:p/>
          <w:p/>
          <w:p>
            <w:pPr>
              <w:widowControl w:val="on"/>
              <w:pBdr/>
              <w:spacing w:before="0" w:after="0" w:line="262" w:lineRule="auto"/>
              <w:ind w:left="0" w:right="0"/>
              <w:jc w:val="left"/>
              <w:textAlignment w:val="center"/>
            </w:pPr>
            <w:r>
              <w:rPr>
                <w:i/>
                <w:iCs/>
                <w:color w:val="00274C"/>
                <w:position w:val="-2"/>
                <w:sz w:val="20"/>
                <w:szCs w:val="20"/>
                <w:u w:val="none"/>
              </w:rPr>
              <w:t xml:space="preserve">COPERTURA DELLA GARANZIA DEL COSTRUTTORE</w:t>
            </w:r>
          </w:p>
          <w:p/>
          <w:p/>
          <w:p>
            <w:pPr>
              <w:widowControl w:val="on"/>
              <w:pBdr/>
              <w:spacing w:before="0" w:after="0" w:line="262" w:lineRule="auto"/>
              <w:ind w:left="0" w:right="0"/>
              <w:jc w:val="left"/>
              <w:textAlignment w:val="center"/>
            </w:pPr>
            <w:r>
              <w:rPr>
                <w:color w:val="00274C"/>
                <w:position w:val="-2"/>
                <w:sz w:val="20"/>
                <w:szCs w:val="20"/>
                <w:u w:val="none"/>
              </w:rPr>
              <w:t xml:space="preserve">I motori marini e fuori strada per servizio gravoso [model year attuale – {2+ model year attuale}] sono garantiti per i periodi sotto indicati. In caso di componente relativo alle emissioni difettoso, esso sarà riparato o sostituito da Kohler Co.</w:t>
            </w:r>
          </w:p>
          <w:p/>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VELOCITÀ VARIABILE O COSTANTE</w:t>
                  </w:r>
                </w:p>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KW &lt;19</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QUALSIASI VELOCITÀ</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1.500 ORE O DUE ANNI, A SECONDA DELL'EVENTO CHE SI VERIFICA PER PRIMO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Velocità costante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 ≤kW &lt;37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3.000 rpm o più elevato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1.500 ore o due anni, a seconda dell'evento che si verifica per primo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Velocità costante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 ≤kW &lt;37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Meno di 3.000 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3.000 ore o cinque anni, a seconda dell'evento che si verifica per primo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Velocità costante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 ≤kW &lt;37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Qualsiasi velocità</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3.000 ore o cinque anni, a seconda dell'evento che si verifica per primo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Velocità variabile o costante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 ≥ 37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Qualsiasi velocità</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3.000 ore o cinque anni, a seconda dell'evento che si verifica per primo</w:t>
                  </w:r>
                </w:p>
              </w:tc>
            </w:tr>
          </w:tbl>
          <w:p/>
          <w:p/>
          <w:p/>
          <w:p>
            <w:pPr>
              <w:widowControl w:val="on"/>
              <w:pBdr/>
              <w:spacing w:before="0" w:after="0" w:line="262" w:lineRule="auto"/>
              <w:ind w:left="0" w:right="0"/>
              <w:jc w:val="left"/>
              <w:textAlignment w:val="center"/>
            </w:pPr>
            <w:r>
              <w:rPr>
                <w:i/>
                <w:iCs/>
                <w:color w:val="00274C"/>
                <w:position w:val="-2"/>
                <w:sz w:val="20"/>
                <w:szCs w:val="20"/>
                <w:u w:val="none"/>
              </w:rPr>
              <w:t xml:space="preserve">MOTORE DIESEL MARINO</w:t>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SERIE MOTORE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PERIODO DI GARANZIA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 &lt; 19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1.500 ore o 2,5 anni, a seconda dell'evento che si verifica per primo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 ≤ kW &lt; 37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2.500 ore o 3,5 anni, a seconda dell'evento che si verifica per primo</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37 ≤ kW &lt; 75</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5.000 ore o 5 anni, a seconda dell'evento che si verifica per primo</w:t>
                  </w:r>
                </w:p>
              </w:tc>
            </w:tr>
          </w:tbl>
          <w:p/>
          <w:p/>
          <w:p/>
        </w:tc>
      </w:tr>
    </w:tbl>
    <w:p>
      <w:pPr>
        <w:pStyle w:val="Titolo1"/>
        <w:outlineLvl w:val="0"/>
      </w:pPr>
      <w:r>
        <w:rPr/>
        <w:t xml:space="preserve">Glossario</w:t>
      </w:r>
    </w:p>
    <w:p>
      <w:pPr>
        <w:widowControl w:val="on"/>
        <w:pBdr/>
        <w:spacing w:before="0" w:after="0" w:line="240" w:lineRule="auto"/>
        <w:ind w:left="0" w:right="0"/>
        <w:jc w:val="left"/>
      </w:pPr>
    </w:p>
    <w:p>
      <w:pPr>
        <w:pStyle w:val="Titolo2"/>
      </w:pPr>
      <w:r>
        <w:rPr/>
        <w:t xml:space="preserve">Glossario</w:t>
      </w:r>
    </w:p>
    <w:p>
      <w:pPr>
        <w:widowControl w:val="on"/>
        <w:pBdr/>
        <w:spacing w:before="0" w:after="0" w:line="262" w:lineRule="auto"/>
        <w:ind w:left="0" w:right="0"/>
        <w:jc w:val="left"/>
      </w:pPr>
      <w:r>
        <w:rPr>
          <w:b/>
          <w:bCs/>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A</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Albero a gomito:</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Componente che trasforma un moto rettilineo in moto rotatorio, o viceversa.</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Alesaggio:</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Diametro interno del cilindro nei motori a scoppio.</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Alternatore: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Componente che trasforma l'energia meccanica in energia elettrica a corrente alternata.</w:t>
            </w:r>
          </w:p>
        </w:tc>
      </w:tr>
    </w:tbl>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C</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CE:</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"Comunità Europea".</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Combustione: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Reazione chimica di una miscela composta da un carburante e un comburente (aria) all'interno di una camera di combustione.</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Condizioni gravose: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Tipo di condizione estrema riferita all'ambiente di lavoro in cui il motore è utilizzato (aree molto polverose - sporche, o con atmosfera contaminata da vario tipo di gas).</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Coppia:</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Forza esercitata su un oggetto che ruota su un asse.</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Coppia di serraggio:</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Termine indicato per il serraggio dei componenti filettati ed è determinata tramite unità di misura del  </w:t>
            </w:r>
            <w:r>
              <w:rPr>
                <w:b/>
                <w:bCs/>
                <w:color w:val="00274C"/>
                <w:position w:val="0"/>
                <w:sz w:val="20"/>
                <w:szCs w:val="20"/>
                <w:u w:val="none"/>
              </w:rPr>
              <w:t xml:space="preserve">Nm</w:t>
            </w:r>
            <w:r>
              <w:rPr>
                <w:color w:val="00274C"/>
                <w:position w:val="0"/>
                <w:sz w:val="20"/>
                <w:szCs w:val="20"/>
                <w:u w:val="none"/>
              </w:rPr>
              <w:t xml:space="preserve"> .</w:t>
            </w:r>
          </w:p>
        </w:tc>
      </w:tr>
    </w:tbl>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F</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Fig.:</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Figura.</w:t>
            </w:r>
          </w:p>
        </w:tc>
      </w:tr>
    </w:tbl>
    <w:p>
      <w:pPr>
        <w:widowControl w:val="on"/>
        <w:pBdr/>
        <w:spacing w:before="0" w:after="0" w:line="262" w:lineRule="auto"/>
        <w:ind w:left="0" w:right="0"/>
        <w:jc w:val="left"/>
      </w:pP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br/>
              <w:br/>
              <w:t xml:space="preserve">G</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Galvanizzato:</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Materiale che è stato sottoposto al trattamento protettivo delle superfici.</w:t>
            </w:r>
          </w:p>
        </w:tc>
      </w:tr>
    </w:tbl>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I</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Iniettore:</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Componente azionato meccanicamente, atto a iniettare getti di carburante nebulizzato all'interno del cilindro</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Manutenzione periodica:</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Insieme delle azioni manutentive che hanno quale unico scopo quello di controllare o sostituire elementi alle scadenze previste, senza modificare o migliorare le funzioni svolte dal sistema, né aumentarne il valore, né migliorarne le prestazioni.</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MAX:</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"Massimo".</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Metilestere: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(o esteri metilici), miscela prodotta mediante la conversione chimica degli oli e dei grassi animali e/o vegetali, che serve alla produzione di Biocarburante.</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Min.:</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"Minuti".</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MIN:</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"Minimo".</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Model:</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"Modello", (targhetta identificazione motore) indica il modello motore.</w:t>
            </w:r>
          </w:p>
        </w:tc>
      </w:tr>
    </w:tbl>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O</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Officina autorizzata:</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Centro assistenza autorizzato  </w:t>
            </w:r>
            <w:r>
              <w:rPr>
                <w:b/>
                <w:bCs/>
                <w:color w:val="00274C"/>
                <w:position w:val="-2"/>
                <w:sz w:val="20"/>
                <w:szCs w:val="20"/>
                <w:u w:val="none"/>
              </w:rPr>
              <w:t xml:space="preserve">KOHLER</w:t>
            </w:r>
            <w:r>
              <w:rPr>
                <w:color w:val="00274C"/>
                <w:position w:val="-2"/>
                <w:sz w:val="20"/>
                <w:szCs w:val="20"/>
                <w:u w:val="none"/>
              </w:rPr>
              <w:t xml:space="preserve"> .</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Olio esausto:</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Olio alterato dal funzionamento o dal tempo, non più conforme per la corretta lubrificazione dei componenti.</w:t>
            </w:r>
          </w:p>
        </w:tc>
      </w:tr>
    </w:tbl>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P</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Par.:</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Paragrafo.</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Parafina:</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Sostanza grassa e solida che potrebbe crearsi all'interno del gasolio.</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PTO:</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"Power Take Off" - "Presa di potenza", punto previsto per usufruire di una trasmissione del moto alternativa.</w:t>
            </w:r>
          </w:p>
        </w:tc>
      </w:tr>
    </w:tbl>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R</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Rif.:</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Riferimento</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Rpm:</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"Rounds per minute - Giri per minuto"</w:t>
            </w:r>
          </w:p>
        </w:tc>
      </w:tr>
    </w:tbl>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s/n:</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"Serial number", (targhetta identificazione motore) indica il "numero di serie/matricola" di identificazione motore.</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Spec.:</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"Specification", (targhetta identificazione motore) indica la versione motore.</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Stazioni di servizio autorizzate: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Officine autorizzate  </w:t>
            </w:r>
            <w:r>
              <w:rPr>
                <w:b/>
                <w:bCs/>
                <w:color w:val="00274C"/>
                <w:position w:val="0"/>
                <w:sz w:val="20"/>
                <w:szCs w:val="20"/>
                <w:u w:val="none"/>
              </w:rPr>
              <w:t xml:space="preserve">KOHLER</w:t>
            </w:r>
            <w:r>
              <w:rPr>
                <w:color w:val="00274C"/>
                <w:position w:val="0"/>
                <w:sz w:val="20"/>
                <w:szCs w:val="20"/>
                <w:u w:val="none"/>
              </w:rPr>
              <w:t xml:space="preserve"> .</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STD:</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(Standard), configurazione base di un componente o un insieme di componenti.</w:t>
            </w:r>
          </w:p>
        </w:tc>
      </w:tr>
    </w:tbl>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Tabella.</w:t>
            </w:r>
          </w:p>
        </w:tc>
      </w:tr>
    </w:tbl>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V</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Valvola Termostatica:</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Valvola che regola il flusso del liquido refrigerante, essa è in grado di operare tramite la variazione della temperatura.</w:t>
            </w:r>
          </w:p>
        </w:tc>
      </w:tr>
    </w:tbl>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W</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Warning Lamp:</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Spia (solitamente di colore rossa) che indica un anomalia grave durante il funzionamento del motore.</w:t>
            </w:r>
          </w:p>
        </w:tc>
      </w:tr>
    </w:tbl>
    <w:p>
      <w:pPr>
        <w:widowControl w:val="on"/>
        <w:pBdr/>
        <w:spacing w:before="0" w:after="0" w:line="262" w:lineRule="auto"/>
        <w:ind w:left="0" w:right="0"/>
        <w:jc w:val="left"/>
      </w:pPr>
      <w:r>
        <w:rPr>
          <w:b/>
          <w:bCs/>
          <w:color w:val="00274C"/>
          <w:sz w:val="20"/>
          <w:szCs w:val="20"/>
          <w:u w:val="none"/>
        </w:rPr>
        <w:br/>
        <w:t xml:space="preserve">15.1</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W w:w="0" w:type="auto"/>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SIMBOLI E UNITÀ DI MISURA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SIMBOLO</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UNITÀ DI MISURA</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DESCRIZIONE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ESEMPIO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Angolo di rotazione/inclinazione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centimetro quadrato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Ø</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millimetro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Circonferenza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Ø 1 mm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newton-metro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Coppia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Nm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millimetro</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Lunghezza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mm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1/1000 di millimetro (micron)</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ora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grammo per chiloWatt per ora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Consumo specifico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g/kWh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chilogrammo per ora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Portata massima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kg/h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litri per minuto</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Portata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Lt./min.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litri per ora</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parti per milione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Percentuale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newton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Forza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Ampere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Intensità della corrente elettrica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grammo</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Peso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gr.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chilogrammo</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Watt</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Potenza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pascal</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pa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KPa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Chilopascal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KPa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 barometrica</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mbar (1/1000 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 barometrica</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mbar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Resistenza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Resistenza alla corrente elettrica (riferito ad un componente)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Ω</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ohm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Resistenza della corrente elettrica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giri per minuto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Rotazione di un asse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Rpm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rugosità media espressa in micron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Rugosità</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Ra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 centrigado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Tensione elettrica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1"/>
              </w:rPr>
              <w:drawing>
                <wp:inline distT="0" distB="0" distL="0" distR="0">
                  <wp:extent cx="64800" cy="72000"/>
                  <wp:effectExtent b="0" l="0" r="0" t="0"/>
                  <wp:docPr id="51860064" name="name8711641b2e1335a53"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3175641b2e1335a4f" cstate="print"/>
                          <a:stretch>
                            <a:fillRect/>
                          </a:stretch>
                        </pic:blipFill>
                        <pic:spPr>
                          <a:xfrm>
                            <a:off x="0" y="0"/>
                            <a:ext cx="64800" cy="720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millimetro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Testa vite esagonale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1"/>
              </w:rPr>
              <w:drawing>
                <wp:inline distT="0" distB="0" distL="0" distR="0">
                  <wp:extent cx="64800" cy="72000"/>
                  <wp:effectExtent b="0" l="0" r="0" t="0"/>
                  <wp:docPr id="92295866" name="name7835641b2e133c566"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8464641b2e133c562"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u w:val="none"/>
                <w:shd w:val="clear" w:color="auto" w:fill="E1E2E0"/>
              </w:rPr>
              <w:t xml:space="preserve">  1 mm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centimetro cubo</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Volume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cm </w:t>
            </w:r>
            <w:r>
              <w:rPr>
                <w:color w:val="00274C"/>
                <w:position w:val="3"/>
                <w:sz w:val="17"/>
                <w:szCs w:val="17"/>
                <w:u w:val="none"/>
                <w:shd w:val="clear" w:color="auto" w:fill="E1E2E0"/>
                <w:vertAlign w:val="superscript"/>
                <w:vertAlign w:val="superscript"/>
              </w:rPr>
              <w:t xml:space="preserve">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litro</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w:t>
            </w:r>
          </w:p>
        </w:tc>
      </w:tr>
    </w:tbl>
    <w:p w14:paraId="0A0D3A03" w14:textId="77777777" w:rsidR="00B31D8B" w:rsidRDefault="00B31D8B" w:rsidP="00614CDD"/>
    <w:p w14:paraId="38773D49" w14:textId="77777777" w:rsidR="00B31D8B" w:rsidRDefault="00B31D8B" w:rsidP="00614CDD"/>
    <w:p w14:paraId="5176FC33" w14:textId="77777777" w:rsidR="00B31D8B" w:rsidRDefault="00B31D8B" w:rsidP="00614CDD"/>
    <w:p w14:paraId="5CB612D5" w14:textId="77777777" w:rsidR="00B31D8B" w:rsidRDefault="00B31D8B" w:rsidP="00614CDD"/>
    <w:p w14:paraId="4FFD5B35" w14:textId="77777777" w:rsidR="00B31D8B" w:rsidRDefault="00B31D8B" w:rsidP="00614CDD"/>
    <w:p w14:paraId="45A0D453" w14:textId="77777777" w:rsidR="00B31D8B" w:rsidRDefault="00B31D8B" w:rsidP="00614CDD"/>
    <w:p w14:paraId="45FE4659" w14:textId="77777777" w:rsidR="00B31D8B" w:rsidRDefault="00B31D8B" w:rsidP="00614CDD"/>
    <w:p w14:paraId="46DDA823" w14:textId="77777777" w:rsidR="00B31D8B" w:rsidRDefault="00B31D8B" w:rsidP="00614CDD"/>
    <w:p w14:paraId="40881E75" w14:textId="77777777" w:rsidR="00B31D8B" w:rsidRDefault="00B31D8B" w:rsidP="00614CDD"/>
    <w:p w14:paraId="41053CE1" w14:textId="77777777" w:rsidR="00B31D8B" w:rsidRDefault="00B31D8B" w:rsidP="00614CDD"/>
    <w:p w14:paraId="00FD5D6E" w14:textId="77777777" w:rsidR="00B31D8B" w:rsidRDefault="00B31D8B" w:rsidP="00614CDD"/>
    <w:p w14:paraId="12F608B3" w14:textId="77777777" w:rsidR="00B31D8B" w:rsidRDefault="00B31D8B" w:rsidP="00614CDD"/>
    <w:p w14:paraId="03B8764D" w14:textId="77777777" w:rsidR="00B31D8B" w:rsidRDefault="00B31D8B" w:rsidP="00614CDD"/>
    <w:p w14:paraId="569F1A96" w14:textId="77777777" w:rsidR="00B31D8B" w:rsidRDefault="00B31D8B" w:rsidP="00614CDD"/>
    <w:p w14:paraId="30CBCDF0" w14:textId="77777777" w:rsidR="00B31D8B" w:rsidRDefault="00B31D8B" w:rsidP="00614CDD"/>
    <w:p w14:paraId="15A83F77" w14:textId="77777777" w:rsidR="00B31D8B" w:rsidRDefault="00B31D8B" w:rsidP="00614CDD"/>
    <w:p w14:paraId="72977272" w14:textId="77777777" w:rsidR="00B31D8B" w:rsidRDefault="00B31D8B" w:rsidP="00614CDD"/>
    <w:p w14:paraId="370E84CA" w14:textId="77777777" w:rsidR="00B31D8B" w:rsidRDefault="00B31D8B" w:rsidP="00614CDD"/>
    <w:p w14:paraId="4308F926" w14:textId="77777777" w:rsidR="00B31D8B" w:rsidRDefault="00B31D8B" w:rsidP="00614CDD"/>
    <w:p w14:paraId="4A4AF062" w14:textId="77777777" w:rsidR="00B31D8B" w:rsidRDefault="00B31D8B" w:rsidP="00614CDD"/>
    <w:p w14:paraId="37F4C7AE" w14:textId="77777777" w:rsidR="00B31D8B" w:rsidRDefault="00B31D8B" w:rsidP="00614CDD"/>
    <w:p w14:paraId="449D1D27" w14:textId="77777777" w:rsidR="00B31D8B" w:rsidRDefault="00B31D8B" w:rsidP="00614CDD"/>
    <w:p w14:paraId="5A742AD2" w14:textId="77777777"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14:paraId="359BA955" w14:textId="77777777" w:rsidR="00614CDD" w:rsidRPr="00614CDD" w:rsidRDefault="00EA430F" w:rsidP="00614CDD">
      <w:r>
        <w:rPr>
          <w:noProof/>
          <w:lang w:eastAsia="it-IT"/>
        </w:rPr>
        <w:lastRenderedPageBreak/>
        <w:drawing>
          <wp:anchor distT="0" distB="0" distL="114300" distR="114300" simplePos="0" relativeHeight="251658240" behindDoc="1" locked="0" layoutInCell="1" allowOverlap="1" wp14:anchorId="2FBC0310" wp14:editId="5ACE46D7">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69F42D" w14:textId="77777777" w:rsidR="00270DB5" w:rsidRDefault="00270DB5" w:rsidP="001F6AC5">
      <w:r>
        <w:separator/>
      </w:r>
    </w:p>
  </w:endnote>
  <w:endnote w:type="continuationSeparator" w:id="0">
    <w:p w14:paraId="6B38F689" w14:textId="77777777" w:rsidR="00270DB5" w:rsidRDefault="00270DB5"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84"/>
      <w:gridCol w:w="5284"/>
      <w:gridCol w:w="5639"/>
    </w:tblGrid>
    <w:tr w:rsidR="00201482" w14:paraId="41FE322B" w14:textId="77777777"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4775" w:type="dxa"/>
          <w:shd w:val="clear" w:color="auto" w:fill="E1E2E0"/>
          <w:vAlign w:val="center"/>
        </w:tcPr>
        <w:p w14:paraId="0E91CB12" w14:textId="77777777"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14:paraId="0A282ACA" w14:textId="77777777" w:rsidR="00201482" w:rsidRDefault="00201482" w:rsidP="00E078A4">
          <w:pPr>
            <w:pStyle w:val="Pidipagina"/>
            <w:jc w:val="right"/>
          </w:pPr>
        </w:p>
      </w:tc>
    </w:tr>
    <w:bookmarkEnd w:id="0"/>
    <w:bookmarkEnd w:id="1"/>
    <w:bookmarkEnd w:id="2"/>
  </w:tbl>
  <w:p w14:paraId="4FD76A98" w14:textId="77777777" w:rsidR="001F1579" w:rsidRDefault="001F1579">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DFEA61" w14:textId="77777777"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6"/>
      <w:gridCol w:w="5084"/>
      <w:gridCol w:w="889"/>
    </w:tblGrid>
    <w:tr w:rsidR="00614CDD" w14:paraId="00FB483D" w14:textId="77777777" w:rsidTr="00614CDD">
      <w:trPr>
        <w:trHeight w:val="573"/>
      </w:trPr>
      <w:tc>
        <w:tcPr>
          <w:tcW w:w="1134" w:type="dxa"/>
          <w:shd w:val="clear" w:color="auto" w:fill="00274C"/>
          <w:vAlign w:val="center"/>
        </w:tcPr>
        <w:p w14:paraId="332F4981" w14:textId="77777777"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Content>
          <w:tc>
            <w:tcPr>
              <w:tcW w:w="4804" w:type="dxa"/>
              <w:shd w:val="clear" w:color="auto" w:fill="E1E2E0"/>
              <w:vAlign w:val="center"/>
            </w:tcPr>
            <w:p w14:paraId="3823B188" w14:textId="77777777"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14:paraId="4C5E75D0" w14:textId="77777777"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bookmarkEnd w:id="3"/>
    <w:bookmarkEnd w:id="4"/>
    <w:bookmarkEnd w:id="5"/>
  </w:tbl>
  <w:p w14:paraId="430F0AF3" w14:textId="77777777" w:rsidR="00614CDD" w:rsidRDefault="00614CDD" w:rsidP="00614CDD">
    <w:pPr>
      <w:pStyle w:val="Pidipagina"/>
      <w:ind w:left="-113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C21B9C" w14:textId="77777777"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9"/>
      <w:gridCol w:w="9176"/>
      <w:gridCol w:w="1842"/>
    </w:tblGrid>
    <w:tr w:rsidR="00201482" w14:paraId="4576D1CC" w14:textId="77777777"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9179" w:type="dxa"/>
          <w:tcBorders>
            <w:right w:val="single" w:sz="4" w:space="0" w:color="FFFFFF" w:themeColor="background1"/>
          </w:tcBorders>
          <w:shd w:val="clear" w:color="auto" w:fill="E1E2E0"/>
          <w:vAlign w:val="center"/>
        </w:tcPr>
        <w:p w14:paraId="23D0DA85" w14:textId="77777777"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FF45F2">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14:paraId="1E5BDE96" w14:textId="77777777" w:rsidR="00201482" w:rsidRDefault="00201482" w:rsidP="00014366">
          <w:pPr>
            <w:pStyle w:val="Pidipagina"/>
            <w:jc w:val="right"/>
          </w:pPr>
        </w:p>
      </w:tc>
    </w:tr>
  </w:tbl>
  <w:p w14:paraId="7A5B4683" w14:textId="77777777" w:rsidR="00F042B3" w:rsidRDefault="00F042B3">
    <w:pPr>
      <w:pStyle w:val="Pidipa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C098F" w14:textId="77777777"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3"/>
      <w:gridCol w:w="9035"/>
      <w:gridCol w:w="889"/>
    </w:tblGrid>
    <w:tr w:rsidR="00201482" w14:paraId="47DF55C3" w14:textId="77777777" w:rsidTr="00E078A4">
      <w:trPr>
        <w:trHeight w:val="573"/>
      </w:trPr>
      <w:tc>
        <w:tcPr>
          <w:tcW w:w="1985" w:type="dxa"/>
          <w:tcBorders>
            <w:right w:val="single" w:sz="4" w:space="0" w:color="FFFFFF" w:themeColor="background1"/>
          </w:tcBorders>
          <w:shd w:val="clear" w:color="auto" w:fill="E1E2E0"/>
          <w:tcMar>
            <w:left w:w="284" w:type="dxa"/>
          </w:tcMar>
          <w:vAlign w:val="center"/>
        </w:tcPr>
        <w:p w14:paraId="2067BE78" w14:textId="77777777"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14:paraId="4702BD76" w14:textId="77777777"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FF45F2">
            <w:rPr>
              <w:b/>
              <w:i/>
              <w:noProof/>
            </w:rPr>
            <w:t>5</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tbl>
  <w:p w14:paraId="5DE9EBA9" w14:textId="77777777" w:rsidR="00F43C79" w:rsidRDefault="00F43C79" w:rsidP="00614CDD">
    <w:pPr>
      <w:pStyle w:val="Pidipagina"/>
      <w:ind w:left="-1134"/>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359808" w14:textId="77777777" w:rsidR="00EA430F" w:rsidRDefault="00EA430F">
    <w:pPr>
      <w:pStyle w:val="Pidipa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FCBE9" w14:textId="77777777" w:rsidR="00481018" w:rsidRDefault="00481018"/>
  <w:p w14:paraId="4DFE9DA2" w14:textId="77777777" w:rsidR="00481018" w:rsidRDefault="00481018" w:rsidP="00614CDD">
    <w:pPr>
      <w:pStyle w:val="Pidipagina"/>
      <w:ind w:left="-113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90357A" w14:textId="77777777" w:rsidR="00270DB5" w:rsidRDefault="00270DB5" w:rsidP="001F6AC5">
      <w:r>
        <w:separator/>
      </w:r>
    </w:p>
  </w:footnote>
  <w:footnote w:type="continuationSeparator" w:id="0">
    <w:p w14:paraId="020E417D" w14:textId="77777777" w:rsidR="00270DB5" w:rsidRDefault="00270DB5" w:rsidP="001F6AC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FB86D1" w14:textId="77777777" w:rsidR="001F1579" w:rsidRDefault="001F1579">
    <w:pPr>
      <w:pStyle w:val="Intestazione"/>
    </w:pPr>
  </w:p>
  <w:p w14:paraId="776FBE30" w14:textId="77777777"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14:paraId="731A2FDA" w14:textId="77777777" w:rsidTr="006D432C">
      <w:trPr>
        <w:trHeight w:val="570"/>
      </w:trPr>
      <w:tc>
        <w:tcPr>
          <w:tcW w:w="1276" w:type="dxa"/>
          <w:shd w:val="clear" w:color="auto" w:fill="E1E2E0"/>
          <w:vAlign w:val="center"/>
        </w:tcPr>
        <w:p w14:paraId="14E03578" w14:textId="77777777" w:rsidR="00F940F2" w:rsidRDefault="00C10C7C" w:rsidP="00F940F2">
          <w:pPr>
            <w:pStyle w:val="Intestazione"/>
          </w:pPr>
          <w:r>
            <w:rPr>
              <w:noProof/>
              <w:lang w:eastAsia="it-IT"/>
            </w:rPr>
            <w:drawing>
              <wp:inline distT="0" distB="0" distL="0" distR="0" wp14:anchorId="611C03C9" wp14:editId="0ACA26B7">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78700426" w14:textId="77777777"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7C5C118C" w14:textId="77777777" w:rsidR="00F940F2" w:rsidRDefault="00F940F2" w:rsidP="00F940F2">
          <w:pPr>
            <w:pStyle w:val="Intestazione"/>
            <w:jc w:val="right"/>
          </w:pPr>
        </w:p>
      </w:tc>
    </w:tr>
  </w:tbl>
  <w:p w14:paraId="4EAAB21C" w14:textId="77777777" w:rsidR="00F940F2" w:rsidRDefault="00F940F2">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7662C4" w14:textId="77777777" w:rsidR="00F91B1B" w:rsidRDefault="00F91B1B" w:rsidP="001F6AC5">
    <w:pPr>
      <w:pStyle w:val="Intestazione"/>
    </w:pPr>
  </w:p>
  <w:p w14:paraId="4BB7AC3B" w14:textId="77777777"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14:paraId="6CBD3E89" w14:textId="77777777" w:rsidTr="003D4FC9">
      <w:trPr>
        <w:trHeight w:val="570"/>
      </w:trPr>
      <w:tc>
        <w:tcPr>
          <w:tcW w:w="1276" w:type="dxa"/>
          <w:shd w:val="clear" w:color="auto" w:fill="E1E2E0"/>
          <w:vAlign w:val="center"/>
        </w:tcPr>
        <w:p w14:paraId="605721A8" w14:textId="77777777" w:rsidR="000F6647" w:rsidRDefault="000F6647" w:rsidP="000F6647">
          <w:pPr>
            <w:pStyle w:val="Intestazione"/>
          </w:pPr>
          <w:r>
            <w:rPr>
              <w:noProof/>
              <w:lang w:eastAsia="it-IT"/>
            </w:rPr>
            <w:drawing>
              <wp:inline distT="0" distB="0" distL="0" distR="0" wp14:anchorId="083BF527" wp14:editId="7F389542">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14:paraId="09B31C27" w14:textId="77777777"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374BA9C8" w14:textId="77777777" w:rsidR="000F6647" w:rsidRDefault="000F6647" w:rsidP="000F6647">
          <w:pPr>
            <w:pStyle w:val="Intestazione"/>
            <w:jc w:val="right"/>
          </w:pPr>
        </w:p>
      </w:tc>
    </w:tr>
  </w:tbl>
  <w:p w14:paraId="331508A7" w14:textId="77777777" w:rsidR="00F940F2" w:rsidRDefault="00F940F2" w:rsidP="001F6AC5">
    <w:pPr>
      <w:pStyle w:val="Intestazion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C1BD0" w14:textId="77777777" w:rsidR="00342EC8" w:rsidRDefault="00342EC8">
    <w:pPr>
      <w:pStyle w:val="Intestazione"/>
    </w:pPr>
  </w:p>
  <w:p w14:paraId="2843AC9E" w14:textId="77777777"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587EE45C" w14:textId="77777777"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14:paraId="46B1B8CD" w14:textId="77777777"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4741E9C3" w14:textId="15227473"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2B0B7DF2" w14:textId="77777777" w:rsidR="00342EC8" w:rsidRDefault="00342EC8" w:rsidP="00F940F2">
          <w:pPr>
            <w:pStyle w:val="Intestazione"/>
          </w:pPr>
        </w:p>
      </w:tc>
      <w:tc>
        <w:tcPr>
          <w:tcW w:w="7088" w:type="dxa"/>
          <w:shd w:val="clear" w:color="auto" w:fill="E1E2E0"/>
          <w:vAlign w:val="center"/>
        </w:tcPr>
        <w:p w14:paraId="72EB6ED9" w14:textId="747252ED"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Pr>
              <w:b/>
              <w:caps/>
              <w:color w:val="00274C"/>
              <w:sz w:val="32"/>
              <w:szCs w:val="32"/>
            </w:rPr>
            <w:fldChar w:fldCharType="separate"/>
          </w:r>
          <w:r w:rsidR="00E03F42">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14:paraId="4D08750A" w14:textId="77777777" w:rsidR="00342EC8" w:rsidRDefault="00342EC8" w:rsidP="00F940F2">
          <w:pPr>
            <w:pStyle w:val="Intestazione"/>
            <w:jc w:val="right"/>
          </w:pPr>
          <w:r>
            <w:rPr>
              <w:noProof/>
              <w:lang w:eastAsia="it-IT"/>
            </w:rPr>
            <w:drawing>
              <wp:inline distT="0" distB="0" distL="0" distR="0" wp14:anchorId="38C2F8BE" wp14:editId="2ACD5CED">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14:paraId="170B9490" w14:textId="77777777" w:rsidR="00342EC8" w:rsidRDefault="00342EC8">
    <w:pPr>
      <w:pStyle w:val="Intestazion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A62BB" w14:textId="77777777" w:rsidR="00342EC8" w:rsidRDefault="00342EC8" w:rsidP="001F6AC5">
    <w:pPr>
      <w:pStyle w:val="Intestazione"/>
    </w:pPr>
  </w:p>
  <w:p w14:paraId="385A6731" w14:textId="77777777"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02A9F67C" w14:textId="77777777" w:rsidTr="00CF5459">
      <w:trPr>
        <w:trHeight w:val="570"/>
      </w:trPr>
      <w:tc>
        <w:tcPr>
          <w:tcW w:w="1276" w:type="dxa"/>
          <w:shd w:val="clear" w:color="auto" w:fill="E1E2E0"/>
          <w:vAlign w:val="center"/>
        </w:tcPr>
        <w:p w14:paraId="7F3592AC" w14:textId="77777777" w:rsidR="00342EC8" w:rsidRDefault="00CF5459" w:rsidP="00F940F2">
          <w:pPr>
            <w:pStyle w:val="Intestazione"/>
          </w:pPr>
          <w:r>
            <w:rPr>
              <w:noProof/>
              <w:lang w:eastAsia="it-IT"/>
            </w:rPr>
            <w:drawing>
              <wp:inline distT="0" distB="0" distL="0" distR="0" wp14:anchorId="2372CA04" wp14:editId="05BCADBC">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4548C273" w14:textId="39AFDAF5"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Pr="00614CDD">
            <w:rPr>
              <w:b/>
              <w:caps/>
              <w:color w:val="00274C"/>
              <w:sz w:val="32"/>
              <w:szCs w:val="32"/>
            </w:rPr>
            <w:fldChar w:fldCharType="separate"/>
          </w:r>
          <w:r w:rsidR="00E03F42">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14:paraId="49229FB5" w14:textId="77777777"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13589A42" w14:textId="1C7A2A67"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5055B267" w14:textId="77777777" w:rsidR="00342EC8" w:rsidRDefault="00342EC8" w:rsidP="00F940F2">
          <w:pPr>
            <w:pStyle w:val="Intestazione"/>
            <w:jc w:val="right"/>
          </w:pPr>
        </w:p>
      </w:tc>
    </w:tr>
  </w:tbl>
  <w:p w14:paraId="4D619716" w14:textId="77777777" w:rsidR="00342EC8" w:rsidRDefault="00342EC8" w:rsidP="001F6AC5">
    <w:pPr>
      <w:pStyle w:val="Intestazion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14:paraId="11A36875" w14:textId="77777777" w:rsidTr="0012438B">
      <w:trPr>
        <w:trHeight w:val="1408"/>
        <w:jc w:val="center"/>
      </w:trPr>
      <w:tc>
        <w:tcPr>
          <w:tcW w:w="6804" w:type="dxa"/>
          <w:shd w:val="clear" w:color="auto" w:fill="00274C"/>
          <w:vAlign w:val="center"/>
        </w:tcPr>
        <w:p w14:paraId="68D01430" w14:textId="77777777"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14:paraId="05F931E3" w14:textId="77777777" w:rsidTr="0012438B">
      <w:trPr>
        <w:trHeight w:val="974"/>
        <w:jc w:val="center"/>
      </w:trPr>
      <w:tc>
        <w:tcPr>
          <w:tcW w:w="6804" w:type="dxa"/>
          <w:shd w:val="clear" w:color="auto" w:fill="1985FF"/>
          <w:vAlign w:val="center"/>
        </w:tcPr>
        <w:p w14:paraId="44EAFD03" w14:textId="77777777"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14:paraId="43FB841E" w14:textId="77777777" w:rsidR="00342EC8" w:rsidRDefault="00342EC8">
    <w:pPr>
      <w:pStyle w:val="Intestazion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3E4E4D" w14:textId="77777777" w:rsidR="00EA430F" w:rsidRDefault="00EA430F">
    <w:pPr>
      <w:pStyle w:val="Intestazion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F8D65" w14:textId="77777777" w:rsidR="00481018" w:rsidRDefault="00481018" w:rsidP="001F6AC5">
    <w:pPr>
      <w:pStyle w:val="Intestazione"/>
    </w:pPr>
  </w:p>
  <w:p w14:paraId="73402425" w14:textId="77777777" w:rsidR="00481018" w:rsidRDefault="00481018" w:rsidP="001F6AC5">
    <w:pPr>
      <w:pStyle w:val="Intestazione"/>
    </w:pPr>
  </w:p>
  <w:p w14:paraId="7EB79214" w14:textId="77777777" w:rsidR="00481018" w:rsidRDefault="00481018" w:rsidP="001F6AC5">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17074">
    <w:multiLevelType w:val="hybridMultilevel"/>
    <w:lvl w:ilvl="0" w:tplc="43705300">
      <w:start w:val="1"/>
      <w:numFmt w:val="decimal"/>
      <w:lvlText w:val="%1."/>
      <w:lvlJc w:val="left"/>
      <w:pPr>
        <w:ind w:left="720" w:hanging="360"/>
      </w:pPr>
    </w:lvl>
    <w:lvl w:ilvl="1" w:tplc="43705300" w:tentative="1">
      <w:start w:val="1"/>
      <w:numFmt w:val="lowerLetter"/>
      <w:lvlText w:val="%2."/>
      <w:lvlJc w:val="left"/>
      <w:pPr>
        <w:ind w:left="1440" w:hanging="360"/>
      </w:pPr>
    </w:lvl>
    <w:lvl w:ilvl="2" w:tplc="43705300" w:tentative="1">
      <w:start w:val="1"/>
      <w:numFmt w:val="lowerRoman"/>
      <w:lvlText w:val="%3."/>
      <w:lvlJc w:val="right"/>
      <w:pPr>
        <w:ind w:left="2160" w:hanging="180"/>
      </w:pPr>
    </w:lvl>
    <w:lvl w:ilvl="3" w:tplc="43705300" w:tentative="1">
      <w:start w:val="1"/>
      <w:numFmt w:val="decimal"/>
      <w:lvlText w:val="%4."/>
      <w:lvlJc w:val="left"/>
      <w:pPr>
        <w:ind w:left="2880" w:hanging="360"/>
      </w:pPr>
    </w:lvl>
    <w:lvl w:ilvl="4" w:tplc="43705300" w:tentative="1">
      <w:start w:val="1"/>
      <w:numFmt w:val="lowerLetter"/>
      <w:lvlText w:val="%5."/>
      <w:lvlJc w:val="left"/>
      <w:pPr>
        <w:ind w:left="3600" w:hanging="360"/>
      </w:pPr>
    </w:lvl>
    <w:lvl w:ilvl="5" w:tplc="43705300" w:tentative="1">
      <w:start w:val="1"/>
      <w:numFmt w:val="lowerRoman"/>
      <w:lvlText w:val="%6."/>
      <w:lvlJc w:val="right"/>
      <w:pPr>
        <w:ind w:left="4320" w:hanging="180"/>
      </w:pPr>
    </w:lvl>
    <w:lvl w:ilvl="6" w:tplc="43705300" w:tentative="1">
      <w:start w:val="1"/>
      <w:numFmt w:val="decimal"/>
      <w:lvlText w:val="%7."/>
      <w:lvlJc w:val="left"/>
      <w:pPr>
        <w:ind w:left="5040" w:hanging="360"/>
      </w:pPr>
    </w:lvl>
    <w:lvl w:ilvl="7" w:tplc="43705300" w:tentative="1">
      <w:start w:val="1"/>
      <w:numFmt w:val="lowerLetter"/>
      <w:lvlText w:val="%8."/>
      <w:lvlJc w:val="left"/>
      <w:pPr>
        <w:ind w:left="5760" w:hanging="360"/>
      </w:pPr>
    </w:lvl>
    <w:lvl w:ilvl="8" w:tplc="43705300" w:tentative="1">
      <w:start w:val="1"/>
      <w:numFmt w:val="lowerRoman"/>
      <w:lvlText w:val="%9."/>
      <w:lvlJc w:val="right"/>
      <w:pPr>
        <w:ind w:left="6480" w:hanging="180"/>
      </w:pPr>
    </w:lvl>
  </w:abstractNum>
  <w:abstractNum w:abstractNumId="17073">
    <w:multiLevelType w:val="hybridMultilevel"/>
    <w:lvl w:ilvl="0" w:tplc="98109005">
      <w:start w:val="1"/>
      <w:numFmt w:val="decimal"/>
      <w:lvlText w:val="%1."/>
      <w:lvlJc w:val="left"/>
      <w:pPr>
        <w:ind w:left="720" w:hanging="360"/>
      </w:pPr>
    </w:lvl>
    <w:lvl w:ilvl="1" w:tplc="98109005" w:tentative="1">
      <w:start w:val="1"/>
      <w:numFmt w:val="lowerLetter"/>
      <w:lvlText w:val="%2."/>
      <w:lvlJc w:val="left"/>
      <w:pPr>
        <w:ind w:left="1440" w:hanging="360"/>
      </w:pPr>
    </w:lvl>
    <w:lvl w:ilvl="2" w:tplc="98109005" w:tentative="1">
      <w:start w:val="1"/>
      <w:numFmt w:val="lowerRoman"/>
      <w:lvlText w:val="%3."/>
      <w:lvlJc w:val="right"/>
      <w:pPr>
        <w:ind w:left="2160" w:hanging="180"/>
      </w:pPr>
    </w:lvl>
    <w:lvl w:ilvl="3" w:tplc="98109005" w:tentative="1">
      <w:start w:val="1"/>
      <w:numFmt w:val="decimal"/>
      <w:lvlText w:val="%4."/>
      <w:lvlJc w:val="left"/>
      <w:pPr>
        <w:ind w:left="2880" w:hanging="360"/>
      </w:pPr>
    </w:lvl>
    <w:lvl w:ilvl="4" w:tplc="98109005" w:tentative="1">
      <w:start w:val="1"/>
      <w:numFmt w:val="lowerLetter"/>
      <w:lvlText w:val="%5."/>
      <w:lvlJc w:val="left"/>
      <w:pPr>
        <w:ind w:left="3600" w:hanging="360"/>
      </w:pPr>
    </w:lvl>
    <w:lvl w:ilvl="5" w:tplc="98109005" w:tentative="1">
      <w:start w:val="1"/>
      <w:numFmt w:val="lowerRoman"/>
      <w:lvlText w:val="%6."/>
      <w:lvlJc w:val="right"/>
      <w:pPr>
        <w:ind w:left="4320" w:hanging="180"/>
      </w:pPr>
    </w:lvl>
    <w:lvl w:ilvl="6" w:tplc="98109005" w:tentative="1">
      <w:start w:val="1"/>
      <w:numFmt w:val="decimal"/>
      <w:lvlText w:val="%7."/>
      <w:lvlJc w:val="left"/>
      <w:pPr>
        <w:ind w:left="5040" w:hanging="360"/>
      </w:pPr>
    </w:lvl>
    <w:lvl w:ilvl="7" w:tplc="98109005" w:tentative="1">
      <w:start w:val="1"/>
      <w:numFmt w:val="lowerLetter"/>
      <w:lvlText w:val="%8."/>
      <w:lvlJc w:val="left"/>
      <w:pPr>
        <w:ind w:left="5760" w:hanging="360"/>
      </w:pPr>
    </w:lvl>
    <w:lvl w:ilvl="8" w:tplc="98109005" w:tentative="1">
      <w:start w:val="1"/>
      <w:numFmt w:val="lowerRoman"/>
      <w:lvlText w:val="%9."/>
      <w:lvlJc w:val="right"/>
      <w:pPr>
        <w:ind w:left="6480" w:hanging="180"/>
      </w:pPr>
    </w:lvl>
  </w:abstractNum>
  <w:abstractNum w:abstractNumId="17072">
    <w:multiLevelType w:val="hybridMultilevel"/>
    <w:lvl w:ilvl="0" w:tplc="34892388">
      <w:start w:val="1"/>
      <w:numFmt w:val="decimal"/>
      <w:lvlText w:val="%1."/>
      <w:lvlJc w:val="left"/>
      <w:pPr>
        <w:ind w:left="720" w:hanging="360"/>
      </w:pPr>
    </w:lvl>
    <w:lvl w:ilvl="1" w:tplc="34892388" w:tentative="1">
      <w:start w:val="1"/>
      <w:numFmt w:val="lowerLetter"/>
      <w:lvlText w:val="%2."/>
      <w:lvlJc w:val="left"/>
      <w:pPr>
        <w:ind w:left="1440" w:hanging="360"/>
      </w:pPr>
    </w:lvl>
    <w:lvl w:ilvl="2" w:tplc="34892388" w:tentative="1">
      <w:start w:val="1"/>
      <w:numFmt w:val="lowerRoman"/>
      <w:lvlText w:val="%3."/>
      <w:lvlJc w:val="right"/>
      <w:pPr>
        <w:ind w:left="2160" w:hanging="180"/>
      </w:pPr>
    </w:lvl>
    <w:lvl w:ilvl="3" w:tplc="34892388" w:tentative="1">
      <w:start w:val="1"/>
      <w:numFmt w:val="decimal"/>
      <w:lvlText w:val="%4."/>
      <w:lvlJc w:val="left"/>
      <w:pPr>
        <w:ind w:left="2880" w:hanging="360"/>
      </w:pPr>
    </w:lvl>
    <w:lvl w:ilvl="4" w:tplc="34892388" w:tentative="1">
      <w:start w:val="1"/>
      <w:numFmt w:val="lowerLetter"/>
      <w:lvlText w:val="%5."/>
      <w:lvlJc w:val="left"/>
      <w:pPr>
        <w:ind w:left="3600" w:hanging="360"/>
      </w:pPr>
    </w:lvl>
    <w:lvl w:ilvl="5" w:tplc="34892388" w:tentative="1">
      <w:start w:val="1"/>
      <w:numFmt w:val="lowerRoman"/>
      <w:lvlText w:val="%6."/>
      <w:lvlJc w:val="right"/>
      <w:pPr>
        <w:ind w:left="4320" w:hanging="180"/>
      </w:pPr>
    </w:lvl>
    <w:lvl w:ilvl="6" w:tplc="34892388" w:tentative="1">
      <w:start w:val="1"/>
      <w:numFmt w:val="decimal"/>
      <w:lvlText w:val="%7."/>
      <w:lvlJc w:val="left"/>
      <w:pPr>
        <w:ind w:left="5040" w:hanging="360"/>
      </w:pPr>
    </w:lvl>
    <w:lvl w:ilvl="7" w:tplc="34892388" w:tentative="1">
      <w:start w:val="1"/>
      <w:numFmt w:val="lowerLetter"/>
      <w:lvlText w:val="%8."/>
      <w:lvlJc w:val="left"/>
      <w:pPr>
        <w:ind w:left="5760" w:hanging="360"/>
      </w:pPr>
    </w:lvl>
    <w:lvl w:ilvl="8" w:tplc="34892388" w:tentative="1">
      <w:start w:val="1"/>
      <w:numFmt w:val="lowerRoman"/>
      <w:lvlText w:val="%9."/>
      <w:lvlJc w:val="right"/>
      <w:pPr>
        <w:ind w:left="6480" w:hanging="180"/>
      </w:pPr>
    </w:lvl>
  </w:abstractNum>
  <w:abstractNum w:abstractNumId="17071">
    <w:multiLevelType w:val="hybridMultilevel"/>
    <w:lvl w:ilvl="0" w:tplc="66908840">
      <w:start w:val="1"/>
      <w:numFmt w:val="decimal"/>
      <w:lvlText w:val="%1."/>
      <w:lvlJc w:val="left"/>
      <w:pPr>
        <w:ind w:left="720" w:hanging="360"/>
      </w:pPr>
    </w:lvl>
    <w:lvl w:ilvl="1" w:tplc="66908840" w:tentative="1">
      <w:start w:val="1"/>
      <w:numFmt w:val="lowerLetter"/>
      <w:lvlText w:val="%2."/>
      <w:lvlJc w:val="left"/>
      <w:pPr>
        <w:ind w:left="1440" w:hanging="360"/>
      </w:pPr>
    </w:lvl>
    <w:lvl w:ilvl="2" w:tplc="66908840" w:tentative="1">
      <w:start w:val="1"/>
      <w:numFmt w:val="lowerRoman"/>
      <w:lvlText w:val="%3."/>
      <w:lvlJc w:val="right"/>
      <w:pPr>
        <w:ind w:left="2160" w:hanging="180"/>
      </w:pPr>
    </w:lvl>
    <w:lvl w:ilvl="3" w:tplc="66908840" w:tentative="1">
      <w:start w:val="1"/>
      <w:numFmt w:val="decimal"/>
      <w:lvlText w:val="%4."/>
      <w:lvlJc w:val="left"/>
      <w:pPr>
        <w:ind w:left="2880" w:hanging="360"/>
      </w:pPr>
    </w:lvl>
    <w:lvl w:ilvl="4" w:tplc="66908840" w:tentative="1">
      <w:start w:val="1"/>
      <w:numFmt w:val="lowerLetter"/>
      <w:lvlText w:val="%5."/>
      <w:lvlJc w:val="left"/>
      <w:pPr>
        <w:ind w:left="3600" w:hanging="360"/>
      </w:pPr>
    </w:lvl>
    <w:lvl w:ilvl="5" w:tplc="66908840" w:tentative="1">
      <w:start w:val="1"/>
      <w:numFmt w:val="lowerRoman"/>
      <w:lvlText w:val="%6."/>
      <w:lvlJc w:val="right"/>
      <w:pPr>
        <w:ind w:left="4320" w:hanging="180"/>
      </w:pPr>
    </w:lvl>
    <w:lvl w:ilvl="6" w:tplc="66908840" w:tentative="1">
      <w:start w:val="1"/>
      <w:numFmt w:val="decimal"/>
      <w:lvlText w:val="%7."/>
      <w:lvlJc w:val="left"/>
      <w:pPr>
        <w:ind w:left="5040" w:hanging="360"/>
      </w:pPr>
    </w:lvl>
    <w:lvl w:ilvl="7" w:tplc="66908840" w:tentative="1">
      <w:start w:val="1"/>
      <w:numFmt w:val="lowerLetter"/>
      <w:lvlText w:val="%8."/>
      <w:lvlJc w:val="left"/>
      <w:pPr>
        <w:ind w:left="5760" w:hanging="360"/>
      </w:pPr>
    </w:lvl>
    <w:lvl w:ilvl="8" w:tplc="66908840" w:tentative="1">
      <w:start w:val="1"/>
      <w:numFmt w:val="lowerRoman"/>
      <w:lvlText w:val="%9."/>
      <w:lvlJc w:val="right"/>
      <w:pPr>
        <w:ind w:left="6480" w:hanging="180"/>
      </w:pPr>
    </w:lvl>
  </w:abstractNum>
  <w:abstractNum w:abstractNumId="17070">
    <w:multiLevelType w:val="hybridMultilevel"/>
    <w:lvl w:ilvl="0" w:tplc="28413640">
      <w:start w:val="1"/>
      <w:numFmt w:val="decimal"/>
      <w:lvlText w:val="%1."/>
      <w:lvlJc w:val="left"/>
      <w:pPr>
        <w:ind w:left="720" w:hanging="360"/>
      </w:pPr>
    </w:lvl>
    <w:lvl w:ilvl="1" w:tplc="28413640" w:tentative="1">
      <w:start w:val="1"/>
      <w:numFmt w:val="lowerLetter"/>
      <w:lvlText w:val="%2."/>
      <w:lvlJc w:val="left"/>
      <w:pPr>
        <w:ind w:left="1440" w:hanging="360"/>
      </w:pPr>
    </w:lvl>
    <w:lvl w:ilvl="2" w:tplc="28413640" w:tentative="1">
      <w:start w:val="1"/>
      <w:numFmt w:val="lowerRoman"/>
      <w:lvlText w:val="%3."/>
      <w:lvlJc w:val="right"/>
      <w:pPr>
        <w:ind w:left="2160" w:hanging="180"/>
      </w:pPr>
    </w:lvl>
    <w:lvl w:ilvl="3" w:tplc="28413640" w:tentative="1">
      <w:start w:val="1"/>
      <w:numFmt w:val="decimal"/>
      <w:lvlText w:val="%4."/>
      <w:lvlJc w:val="left"/>
      <w:pPr>
        <w:ind w:left="2880" w:hanging="360"/>
      </w:pPr>
    </w:lvl>
    <w:lvl w:ilvl="4" w:tplc="28413640" w:tentative="1">
      <w:start w:val="1"/>
      <w:numFmt w:val="lowerLetter"/>
      <w:lvlText w:val="%5."/>
      <w:lvlJc w:val="left"/>
      <w:pPr>
        <w:ind w:left="3600" w:hanging="360"/>
      </w:pPr>
    </w:lvl>
    <w:lvl w:ilvl="5" w:tplc="28413640" w:tentative="1">
      <w:start w:val="1"/>
      <w:numFmt w:val="lowerRoman"/>
      <w:lvlText w:val="%6."/>
      <w:lvlJc w:val="right"/>
      <w:pPr>
        <w:ind w:left="4320" w:hanging="180"/>
      </w:pPr>
    </w:lvl>
    <w:lvl w:ilvl="6" w:tplc="28413640" w:tentative="1">
      <w:start w:val="1"/>
      <w:numFmt w:val="decimal"/>
      <w:lvlText w:val="%7."/>
      <w:lvlJc w:val="left"/>
      <w:pPr>
        <w:ind w:left="5040" w:hanging="360"/>
      </w:pPr>
    </w:lvl>
    <w:lvl w:ilvl="7" w:tplc="28413640" w:tentative="1">
      <w:start w:val="1"/>
      <w:numFmt w:val="lowerLetter"/>
      <w:lvlText w:val="%8."/>
      <w:lvlJc w:val="left"/>
      <w:pPr>
        <w:ind w:left="5760" w:hanging="360"/>
      </w:pPr>
    </w:lvl>
    <w:lvl w:ilvl="8" w:tplc="28413640" w:tentative="1">
      <w:start w:val="1"/>
      <w:numFmt w:val="lowerRoman"/>
      <w:lvlText w:val="%9."/>
      <w:lvlJc w:val="right"/>
      <w:pPr>
        <w:ind w:left="6480" w:hanging="180"/>
      </w:pPr>
    </w:lvl>
  </w:abstractNum>
  <w:abstractNum w:abstractNumId="17069">
    <w:multiLevelType w:val="hybridMultilevel"/>
    <w:lvl w:ilvl="0" w:tplc="46399687">
      <w:start w:val="1"/>
      <w:numFmt w:val="decimal"/>
      <w:lvlText w:val="%1."/>
      <w:lvlJc w:val="left"/>
      <w:pPr>
        <w:ind w:left="720" w:hanging="360"/>
      </w:pPr>
    </w:lvl>
    <w:lvl w:ilvl="1" w:tplc="46399687" w:tentative="1">
      <w:start w:val="1"/>
      <w:numFmt w:val="lowerLetter"/>
      <w:lvlText w:val="%2."/>
      <w:lvlJc w:val="left"/>
      <w:pPr>
        <w:ind w:left="1440" w:hanging="360"/>
      </w:pPr>
    </w:lvl>
    <w:lvl w:ilvl="2" w:tplc="46399687" w:tentative="1">
      <w:start w:val="1"/>
      <w:numFmt w:val="lowerRoman"/>
      <w:lvlText w:val="%3."/>
      <w:lvlJc w:val="right"/>
      <w:pPr>
        <w:ind w:left="2160" w:hanging="180"/>
      </w:pPr>
    </w:lvl>
    <w:lvl w:ilvl="3" w:tplc="46399687" w:tentative="1">
      <w:start w:val="1"/>
      <w:numFmt w:val="decimal"/>
      <w:lvlText w:val="%4."/>
      <w:lvlJc w:val="left"/>
      <w:pPr>
        <w:ind w:left="2880" w:hanging="360"/>
      </w:pPr>
    </w:lvl>
    <w:lvl w:ilvl="4" w:tplc="46399687" w:tentative="1">
      <w:start w:val="1"/>
      <w:numFmt w:val="lowerLetter"/>
      <w:lvlText w:val="%5."/>
      <w:lvlJc w:val="left"/>
      <w:pPr>
        <w:ind w:left="3600" w:hanging="360"/>
      </w:pPr>
    </w:lvl>
    <w:lvl w:ilvl="5" w:tplc="46399687" w:tentative="1">
      <w:start w:val="1"/>
      <w:numFmt w:val="lowerRoman"/>
      <w:lvlText w:val="%6."/>
      <w:lvlJc w:val="right"/>
      <w:pPr>
        <w:ind w:left="4320" w:hanging="180"/>
      </w:pPr>
    </w:lvl>
    <w:lvl w:ilvl="6" w:tplc="46399687" w:tentative="1">
      <w:start w:val="1"/>
      <w:numFmt w:val="decimal"/>
      <w:lvlText w:val="%7."/>
      <w:lvlJc w:val="left"/>
      <w:pPr>
        <w:ind w:left="5040" w:hanging="360"/>
      </w:pPr>
    </w:lvl>
    <w:lvl w:ilvl="7" w:tplc="46399687" w:tentative="1">
      <w:start w:val="1"/>
      <w:numFmt w:val="lowerLetter"/>
      <w:lvlText w:val="%8."/>
      <w:lvlJc w:val="left"/>
      <w:pPr>
        <w:ind w:left="5760" w:hanging="360"/>
      </w:pPr>
    </w:lvl>
    <w:lvl w:ilvl="8" w:tplc="46399687" w:tentative="1">
      <w:start w:val="1"/>
      <w:numFmt w:val="lowerRoman"/>
      <w:lvlText w:val="%9."/>
      <w:lvlJc w:val="right"/>
      <w:pPr>
        <w:ind w:left="6480" w:hanging="180"/>
      </w:pPr>
    </w:lvl>
  </w:abstractNum>
  <w:abstractNum w:abstractNumId="17068">
    <w:multiLevelType w:val="hybridMultilevel"/>
    <w:lvl w:ilvl="0" w:tplc="66811585">
      <w:start w:val="1"/>
      <w:numFmt w:val="decimal"/>
      <w:lvlText w:val="%1."/>
      <w:lvlJc w:val="left"/>
      <w:pPr>
        <w:ind w:left="720" w:hanging="360"/>
      </w:pPr>
    </w:lvl>
    <w:lvl w:ilvl="1" w:tplc="66811585" w:tentative="1">
      <w:start w:val="1"/>
      <w:numFmt w:val="lowerLetter"/>
      <w:lvlText w:val="%2."/>
      <w:lvlJc w:val="left"/>
      <w:pPr>
        <w:ind w:left="1440" w:hanging="360"/>
      </w:pPr>
    </w:lvl>
    <w:lvl w:ilvl="2" w:tplc="66811585" w:tentative="1">
      <w:start w:val="1"/>
      <w:numFmt w:val="lowerRoman"/>
      <w:lvlText w:val="%3."/>
      <w:lvlJc w:val="right"/>
      <w:pPr>
        <w:ind w:left="2160" w:hanging="180"/>
      </w:pPr>
    </w:lvl>
    <w:lvl w:ilvl="3" w:tplc="66811585" w:tentative="1">
      <w:start w:val="1"/>
      <w:numFmt w:val="decimal"/>
      <w:lvlText w:val="%4."/>
      <w:lvlJc w:val="left"/>
      <w:pPr>
        <w:ind w:left="2880" w:hanging="360"/>
      </w:pPr>
    </w:lvl>
    <w:lvl w:ilvl="4" w:tplc="66811585" w:tentative="1">
      <w:start w:val="1"/>
      <w:numFmt w:val="lowerLetter"/>
      <w:lvlText w:val="%5."/>
      <w:lvlJc w:val="left"/>
      <w:pPr>
        <w:ind w:left="3600" w:hanging="360"/>
      </w:pPr>
    </w:lvl>
    <w:lvl w:ilvl="5" w:tplc="66811585" w:tentative="1">
      <w:start w:val="1"/>
      <w:numFmt w:val="lowerRoman"/>
      <w:lvlText w:val="%6."/>
      <w:lvlJc w:val="right"/>
      <w:pPr>
        <w:ind w:left="4320" w:hanging="180"/>
      </w:pPr>
    </w:lvl>
    <w:lvl w:ilvl="6" w:tplc="66811585" w:tentative="1">
      <w:start w:val="1"/>
      <w:numFmt w:val="decimal"/>
      <w:lvlText w:val="%7."/>
      <w:lvlJc w:val="left"/>
      <w:pPr>
        <w:ind w:left="5040" w:hanging="360"/>
      </w:pPr>
    </w:lvl>
    <w:lvl w:ilvl="7" w:tplc="66811585" w:tentative="1">
      <w:start w:val="1"/>
      <w:numFmt w:val="lowerLetter"/>
      <w:lvlText w:val="%8."/>
      <w:lvlJc w:val="left"/>
      <w:pPr>
        <w:ind w:left="5760" w:hanging="360"/>
      </w:pPr>
    </w:lvl>
    <w:lvl w:ilvl="8" w:tplc="66811585" w:tentative="1">
      <w:start w:val="1"/>
      <w:numFmt w:val="lowerRoman"/>
      <w:lvlText w:val="%9."/>
      <w:lvlJc w:val="right"/>
      <w:pPr>
        <w:ind w:left="6480" w:hanging="180"/>
      </w:pPr>
    </w:lvl>
  </w:abstractNum>
  <w:abstractNum w:abstractNumId="17067">
    <w:multiLevelType w:val="hybridMultilevel"/>
    <w:lvl w:ilvl="0" w:tplc="25283956">
      <w:start w:val="1"/>
      <w:numFmt w:val="decimal"/>
      <w:lvlText w:val="%1."/>
      <w:lvlJc w:val="left"/>
      <w:pPr>
        <w:ind w:left="720" w:hanging="360"/>
      </w:pPr>
    </w:lvl>
    <w:lvl w:ilvl="1" w:tplc="25283956" w:tentative="1">
      <w:start w:val="1"/>
      <w:numFmt w:val="lowerLetter"/>
      <w:lvlText w:val="%2."/>
      <w:lvlJc w:val="left"/>
      <w:pPr>
        <w:ind w:left="1440" w:hanging="360"/>
      </w:pPr>
    </w:lvl>
    <w:lvl w:ilvl="2" w:tplc="25283956" w:tentative="1">
      <w:start w:val="1"/>
      <w:numFmt w:val="lowerRoman"/>
      <w:lvlText w:val="%3."/>
      <w:lvlJc w:val="right"/>
      <w:pPr>
        <w:ind w:left="2160" w:hanging="180"/>
      </w:pPr>
    </w:lvl>
    <w:lvl w:ilvl="3" w:tplc="25283956" w:tentative="1">
      <w:start w:val="1"/>
      <w:numFmt w:val="decimal"/>
      <w:lvlText w:val="%4."/>
      <w:lvlJc w:val="left"/>
      <w:pPr>
        <w:ind w:left="2880" w:hanging="360"/>
      </w:pPr>
    </w:lvl>
    <w:lvl w:ilvl="4" w:tplc="25283956" w:tentative="1">
      <w:start w:val="1"/>
      <w:numFmt w:val="lowerLetter"/>
      <w:lvlText w:val="%5."/>
      <w:lvlJc w:val="left"/>
      <w:pPr>
        <w:ind w:left="3600" w:hanging="360"/>
      </w:pPr>
    </w:lvl>
    <w:lvl w:ilvl="5" w:tplc="25283956" w:tentative="1">
      <w:start w:val="1"/>
      <w:numFmt w:val="lowerRoman"/>
      <w:lvlText w:val="%6."/>
      <w:lvlJc w:val="right"/>
      <w:pPr>
        <w:ind w:left="4320" w:hanging="180"/>
      </w:pPr>
    </w:lvl>
    <w:lvl w:ilvl="6" w:tplc="25283956" w:tentative="1">
      <w:start w:val="1"/>
      <w:numFmt w:val="decimal"/>
      <w:lvlText w:val="%7."/>
      <w:lvlJc w:val="left"/>
      <w:pPr>
        <w:ind w:left="5040" w:hanging="360"/>
      </w:pPr>
    </w:lvl>
    <w:lvl w:ilvl="7" w:tplc="25283956" w:tentative="1">
      <w:start w:val="1"/>
      <w:numFmt w:val="lowerLetter"/>
      <w:lvlText w:val="%8."/>
      <w:lvlJc w:val="left"/>
      <w:pPr>
        <w:ind w:left="5760" w:hanging="360"/>
      </w:pPr>
    </w:lvl>
    <w:lvl w:ilvl="8" w:tplc="25283956" w:tentative="1">
      <w:start w:val="1"/>
      <w:numFmt w:val="lowerRoman"/>
      <w:lvlText w:val="%9."/>
      <w:lvlJc w:val="right"/>
      <w:pPr>
        <w:ind w:left="6480" w:hanging="180"/>
      </w:pPr>
    </w:lvl>
  </w:abstractNum>
  <w:abstractNum w:abstractNumId="17066">
    <w:multiLevelType w:val="hybridMultilevel"/>
    <w:lvl w:ilvl="0" w:tplc="41692581">
      <w:start w:val="1"/>
      <w:numFmt w:val="decimal"/>
      <w:lvlText w:val="%1."/>
      <w:lvlJc w:val="left"/>
      <w:pPr>
        <w:ind w:left="720" w:hanging="360"/>
      </w:pPr>
    </w:lvl>
    <w:lvl w:ilvl="1" w:tplc="41692581" w:tentative="1">
      <w:start w:val="1"/>
      <w:numFmt w:val="lowerLetter"/>
      <w:lvlText w:val="%2."/>
      <w:lvlJc w:val="left"/>
      <w:pPr>
        <w:ind w:left="1440" w:hanging="360"/>
      </w:pPr>
    </w:lvl>
    <w:lvl w:ilvl="2" w:tplc="41692581" w:tentative="1">
      <w:start w:val="1"/>
      <w:numFmt w:val="lowerRoman"/>
      <w:lvlText w:val="%3."/>
      <w:lvlJc w:val="right"/>
      <w:pPr>
        <w:ind w:left="2160" w:hanging="180"/>
      </w:pPr>
    </w:lvl>
    <w:lvl w:ilvl="3" w:tplc="41692581" w:tentative="1">
      <w:start w:val="1"/>
      <w:numFmt w:val="decimal"/>
      <w:lvlText w:val="%4."/>
      <w:lvlJc w:val="left"/>
      <w:pPr>
        <w:ind w:left="2880" w:hanging="360"/>
      </w:pPr>
    </w:lvl>
    <w:lvl w:ilvl="4" w:tplc="41692581" w:tentative="1">
      <w:start w:val="1"/>
      <w:numFmt w:val="lowerLetter"/>
      <w:lvlText w:val="%5."/>
      <w:lvlJc w:val="left"/>
      <w:pPr>
        <w:ind w:left="3600" w:hanging="360"/>
      </w:pPr>
    </w:lvl>
    <w:lvl w:ilvl="5" w:tplc="41692581" w:tentative="1">
      <w:start w:val="1"/>
      <w:numFmt w:val="lowerRoman"/>
      <w:lvlText w:val="%6."/>
      <w:lvlJc w:val="right"/>
      <w:pPr>
        <w:ind w:left="4320" w:hanging="180"/>
      </w:pPr>
    </w:lvl>
    <w:lvl w:ilvl="6" w:tplc="41692581" w:tentative="1">
      <w:start w:val="1"/>
      <w:numFmt w:val="decimal"/>
      <w:lvlText w:val="%7."/>
      <w:lvlJc w:val="left"/>
      <w:pPr>
        <w:ind w:left="5040" w:hanging="360"/>
      </w:pPr>
    </w:lvl>
    <w:lvl w:ilvl="7" w:tplc="41692581" w:tentative="1">
      <w:start w:val="1"/>
      <w:numFmt w:val="lowerLetter"/>
      <w:lvlText w:val="%8."/>
      <w:lvlJc w:val="left"/>
      <w:pPr>
        <w:ind w:left="5760" w:hanging="360"/>
      </w:pPr>
    </w:lvl>
    <w:lvl w:ilvl="8" w:tplc="41692581" w:tentative="1">
      <w:start w:val="1"/>
      <w:numFmt w:val="lowerRoman"/>
      <w:lvlText w:val="%9."/>
      <w:lvlJc w:val="right"/>
      <w:pPr>
        <w:ind w:left="6480" w:hanging="180"/>
      </w:pPr>
    </w:lvl>
  </w:abstractNum>
  <w:abstractNum w:abstractNumId="17065">
    <w:multiLevelType w:val="hybridMultilevel"/>
    <w:lvl w:ilvl="0" w:tplc="39668551">
      <w:start w:val="1"/>
      <w:numFmt w:val="decimal"/>
      <w:lvlText w:val="%1."/>
      <w:lvlJc w:val="left"/>
      <w:pPr>
        <w:ind w:left="720" w:hanging="360"/>
      </w:pPr>
    </w:lvl>
    <w:lvl w:ilvl="1" w:tplc="39668551" w:tentative="1">
      <w:start w:val="1"/>
      <w:numFmt w:val="lowerLetter"/>
      <w:lvlText w:val="%2."/>
      <w:lvlJc w:val="left"/>
      <w:pPr>
        <w:ind w:left="1440" w:hanging="360"/>
      </w:pPr>
    </w:lvl>
    <w:lvl w:ilvl="2" w:tplc="39668551" w:tentative="1">
      <w:start w:val="1"/>
      <w:numFmt w:val="lowerRoman"/>
      <w:lvlText w:val="%3."/>
      <w:lvlJc w:val="right"/>
      <w:pPr>
        <w:ind w:left="2160" w:hanging="180"/>
      </w:pPr>
    </w:lvl>
    <w:lvl w:ilvl="3" w:tplc="39668551" w:tentative="1">
      <w:start w:val="1"/>
      <w:numFmt w:val="decimal"/>
      <w:lvlText w:val="%4."/>
      <w:lvlJc w:val="left"/>
      <w:pPr>
        <w:ind w:left="2880" w:hanging="360"/>
      </w:pPr>
    </w:lvl>
    <w:lvl w:ilvl="4" w:tplc="39668551" w:tentative="1">
      <w:start w:val="1"/>
      <w:numFmt w:val="lowerLetter"/>
      <w:lvlText w:val="%5."/>
      <w:lvlJc w:val="left"/>
      <w:pPr>
        <w:ind w:left="3600" w:hanging="360"/>
      </w:pPr>
    </w:lvl>
    <w:lvl w:ilvl="5" w:tplc="39668551" w:tentative="1">
      <w:start w:val="1"/>
      <w:numFmt w:val="lowerRoman"/>
      <w:lvlText w:val="%6."/>
      <w:lvlJc w:val="right"/>
      <w:pPr>
        <w:ind w:left="4320" w:hanging="180"/>
      </w:pPr>
    </w:lvl>
    <w:lvl w:ilvl="6" w:tplc="39668551" w:tentative="1">
      <w:start w:val="1"/>
      <w:numFmt w:val="decimal"/>
      <w:lvlText w:val="%7."/>
      <w:lvlJc w:val="left"/>
      <w:pPr>
        <w:ind w:left="5040" w:hanging="360"/>
      </w:pPr>
    </w:lvl>
    <w:lvl w:ilvl="7" w:tplc="39668551" w:tentative="1">
      <w:start w:val="1"/>
      <w:numFmt w:val="lowerLetter"/>
      <w:lvlText w:val="%8."/>
      <w:lvlJc w:val="left"/>
      <w:pPr>
        <w:ind w:left="5760" w:hanging="360"/>
      </w:pPr>
    </w:lvl>
    <w:lvl w:ilvl="8" w:tplc="39668551" w:tentative="1">
      <w:start w:val="1"/>
      <w:numFmt w:val="lowerRoman"/>
      <w:lvlText w:val="%9."/>
      <w:lvlJc w:val="right"/>
      <w:pPr>
        <w:ind w:left="6480" w:hanging="180"/>
      </w:pPr>
    </w:lvl>
  </w:abstractNum>
  <w:abstractNum w:abstractNumId="17064">
    <w:multiLevelType w:val="hybridMultilevel"/>
    <w:lvl w:ilvl="0" w:tplc="98757768">
      <w:start w:val="1"/>
      <w:numFmt w:val="decimal"/>
      <w:lvlText w:val="%1."/>
      <w:lvlJc w:val="left"/>
      <w:pPr>
        <w:ind w:left="720" w:hanging="360"/>
      </w:pPr>
    </w:lvl>
    <w:lvl w:ilvl="1" w:tplc="98757768" w:tentative="1">
      <w:start w:val="1"/>
      <w:numFmt w:val="lowerLetter"/>
      <w:lvlText w:val="%2."/>
      <w:lvlJc w:val="left"/>
      <w:pPr>
        <w:ind w:left="1440" w:hanging="360"/>
      </w:pPr>
    </w:lvl>
    <w:lvl w:ilvl="2" w:tplc="98757768" w:tentative="1">
      <w:start w:val="1"/>
      <w:numFmt w:val="lowerRoman"/>
      <w:lvlText w:val="%3."/>
      <w:lvlJc w:val="right"/>
      <w:pPr>
        <w:ind w:left="2160" w:hanging="180"/>
      </w:pPr>
    </w:lvl>
    <w:lvl w:ilvl="3" w:tplc="98757768" w:tentative="1">
      <w:start w:val="1"/>
      <w:numFmt w:val="decimal"/>
      <w:lvlText w:val="%4."/>
      <w:lvlJc w:val="left"/>
      <w:pPr>
        <w:ind w:left="2880" w:hanging="360"/>
      </w:pPr>
    </w:lvl>
    <w:lvl w:ilvl="4" w:tplc="98757768" w:tentative="1">
      <w:start w:val="1"/>
      <w:numFmt w:val="lowerLetter"/>
      <w:lvlText w:val="%5."/>
      <w:lvlJc w:val="left"/>
      <w:pPr>
        <w:ind w:left="3600" w:hanging="360"/>
      </w:pPr>
    </w:lvl>
    <w:lvl w:ilvl="5" w:tplc="98757768" w:tentative="1">
      <w:start w:val="1"/>
      <w:numFmt w:val="lowerRoman"/>
      <w:lvlText w:val="%6."/>
      <w:lvlJc w:val="right"/>
      <w:pPr>
        <w:ind w:left="4320" w:hanging="180"/>
      </w:pPr>
    </w:lvl>
    <w:lvl w:ilvl="6" w:tplc="98757768" w:tentative="1">
      <w:start w:val="1"/>
      <w:numFmt w:val="decimal"/>
      <w:lvlText w:val="%7."/>
      <w:lvlJc w:val="left"/>
      <w:pPr>
        <w:ind w:left="5040" w:hanging="360"/>
      </w:pPr>
    </w:lvl>
    <w:lvl w:ilvl="7" w:tplc="98757768" w:tentative="1">
      <w:start w:val="1"/>
      <w:numFmt w:val="lowerLetter"/>
      <w:lvlText w:val="%8."/>
      <w:lvlJc w:val="left"/>
      <w:pPr>
        <w:ind w:left="5760" w:hanging="360"/>
      </w:pPr>
    </w:lvl>
    <w:lvl w:ilvl="8" w:tplc="98757768" w:tentative="1">
      <w:start w:val="1"/>
      <w:numFmt w:val="lowerRoman"/>
      <w:lvlText w:val="%9."/>
      <w:lvlJc w:val="right"/>
      <w:pPr>
        <w:ind w:left="6480" w:hanging="180"/>
      </w:pPr>
    </w:lvl>
  </w:abstractNum>
  <w:abstractNum w:abstractNumId="17063">
    <w:multiLevelType w:val="hybridMultilevel"/>
    <w:lvl w:ilvl="0" w:tplc="49342217">
      <w:start w:val="1"/>
      <w:numFmt w:val="decimal"/>
      <w:lvlText w:val="%1."/>
      <w:lvlJc w:val="left"/>
      <w:pPr>
        <w:ind w:left="720" w:hanging="360"/>
      </w:pPr>
    </w:lvl>
    <w:lvl w:ilvl="1" w:tplc="49342217" w:tentative="1">
      <w:start w:val="1"/>
      <w:numFmt w:val="lowerLetter"/>
      <w:lvlText w:val="%2."/>
      <w:lvlJc w:val="left"/>
      <w:pPr>
        <w:ind w:left="1440" w:hanging="360"/>
      </w:pPr>
    </w:lvl>
    <w:lvl w:ilvl="2" w:tplc="49342217" w:tentative="1">
      <w:start w:val="1"/>
      <w:numFmt w:val="lowerRoman"/>
      <w:lvlText w:val="%3."/>
      <w:lvlJc w:val="right"/>
      <w:pPr>
        <w:ind w:left="2160" w:hanging="180"/>
      </w:pPr>
    </w:lvl>
    <w:lvl w:ilvl="3" w:tplc="49342217" w:tentative="1">
      <w:start w:val="1"/>
      <w:numFmt w:val="decimal"/>
      <w:lvlText w:val="%4."/>
      <w:lvlJc w:val="left"/>
      <w:pPr>
        <w:ind w:left="2880" w:hanging="360"/>
      </w:pPr>
    </w:lvl>
    <w:lvl w:ilvl="4" w:tplc="49342217" w:tentative="1">
      <w:start w:val="1"/>
      <w:numFmt w:val="lowerLetter"/>
      <w:lvlText w:val="%5."/>
      <w:lvlJc w:val="left"/>
      <w:pPr>
        <w:ind w:left="3600" w:hanging="360"/>
      </w:pPr>
    </w:lvl>
    <w:lvl w:ilvl="5" w:tplc="49342217" w:tentative="1">
      <w:start w:val="1"/>
      <w:numFmt w:val="lowerRoman"/>
      <w:lvlText w:val="%6."/>
      <w:lvlJc w:val="right"/>
      <w:pPr>
        <w:ind w:left="4320" w:hanging="180"/>
      </w:pPr>
    </w:lvl>
    <w:lvl w:ilvl="6" w:tplc="49342217" w:tentative="1">
      <w:start w:val="1"/>
      <w:numFmt w:val="decimal"/>
      <w:lvlText w:val="%7."/>
      <w:lvlJc w:val="left"/>
      <w:pPr>
        <w:ind w:left="5040" w:hanging="360"/>
      </w:pPr>
    </w:lvl>
    <w:lvl w:ilvl="7" w:tplc="49342217" w:tentative="1">
      <w:start w:val="1"/>
      <w:numFmt w:val="lowerLetter"/>
      <w:lvlText w:val="%8."/>
      <w:lvlJc w:val="left"/>
      <w:pPr>
        <w:ind w:left="5760" w:hanging="360"/>
      </w:pPr>
    </w:lvl>
    <w:lvl w:ilvl="8" w:tplc="49342217" w:tentative="1">
      <w:start w:val="1"/>
      <w:numFmt w:val="lowerRoman"/>
      <w:lvlText w:val="%9."/>
      <w:lvlJc w:val="right"/>
      <w:pPr>
        <w:ind w:left="6480" w:hanging="180"/>
      </w:pPr>
    </w:lvl>
  </w:abstractNum>
  <w:abstractNum w:abstractNumId="17062">
    <w:multiLevelType w:val="hybridMultilevel"/>
    <w:lvl w:ilvl="0" w:tplc="74786815">
      <w:start w:val="1"/>
      <w:numFmt w:val="decimal"/>
      <w:lvlText w:val="%1."/>
      <w:lvlJc w:val="left"/>
      <w:pPr>
        <w:ind w:left="720" w:hanging="360"/>
      </w:pPr>
    </w:lvl>
    <w:lvl w:ilvl="1" w:tplc="74786815" w:tentative="1">
      <w:start w:val="1"/>
      <w:numFmt w:val="lowerLetter"/>
      <w:lvlText w:val="%2."/>
      <w:lvlJc w:val="left"/>
      <w:pPr>
        <w:ind w:left="1440" w:hanging="360"/>
      </w:pPr>
    </w:lvl>
    <w:lvl w:ilvl="2" w:tplc="74786815" w:tentative="1">
      <w:start w:val="1"/>
      <w:numFmt w:val="lowerRoman"/>
      <w:lvlText w:val="%3."/>
      <w:lvlJc w:val="right"/>
      <w:pPr>
        <w:ind w:left="2160" w:hanging="180"/>
      </w:pPr>
    </w:lvl>
    <w:lvl w:ilvl="3" w:tplc="74786815" w:tentative="1">
      <w:start w:val="1"/>
      <w:numFmt w:val="decimal"/>
      <w:lvlText w:val="%4."/>
      <w:lvlJc w:val="left"/>
      <w:pPr>
        <w:ind w:left="2880" w:hanging="360"/>
      </w:pPr>
    </w:lvl>
    <w:lvl w:ilvl="4" w:tplc="74786815" w:tentative="1">
      <w:start w:val="1"/>
      <w:numFmt w:val="lowerLetter"/>
      <w:lvlText w:val="%5."/>
      <w:lvlJc w:val="left"/>
      <w:pPr>
        <w:ind w:left="3600" w:hanging="360"/>
      </w:pPr>
    </w:lvl>
    <w:lvl w:ilvl="5" w:tplc="74786815" w:tentative="1">
      <w:start w:val="1"/>
      <w:numFmt w:val="lowerRoman"/>
      <w:lvlText w:val="%6."/>
      <w:lvlJc w:val="right"/>
      <w:pPr>
        <w:ind w:left="4320" w:hanging="180"/>
      </w:pPr>
    </w:lvl>
    <w:lvl w:ilvl="6" w:tplc="74786815" w:tentative="1">
      <w:start w:val="1"/>
      <w:numFmt w:val="decimal"/>
      <w:lvlText w:val="%7."/>
      <w:lvlJc w:val="left"/>
      <w:pPr>
        <w:ind w:left="5040" w:hanging="360"/>
      </w:pPr>
    </w:lvl>
    <w:lvl w:ilvl="7" w:tplc="74786815" w:tentative="1">
      <w:start w:val="1"/>
      <w:numFmt w:val="lowerLetter"/>
      <w:lvlText w:val="%8."/>
      <w:lvlJc w:val="left"/>
      <w:pPr>
        <w:ind w:left="5760" w:hanging="360"/>
      </w:pPr>
    </w:lvl>
    <w:lvl w:ilvl="8" w:tplc="74786815" w:tentative="1">
      <w:start w:val="1"/>
      <w:numFmt w:val="lowerRoman"/>
      <w:lvlText w:val="%9."/>
      <w:lvlJc w:val="right"/>
      <w:pPr>
        <w:ind w:left="6480" w:hanging="180"/>
      </w:pPr>
    </w:lvl>
  </w:abstractNum>
  <w:abstractNum w:abstractNumId="17061">
    <w:multiLevelType w:val="hybridMultilevel"/>
    <w:lvl w:ilvl="0" w:tplc="86402764">
      <w:start w:val="1"/>
      <w:numFmt w:val="decimal"/>
      <w:lvlText w:val="%1."/>
      <w:lvlJc w:val="left"/>
      <w:pPr>
        <w:ind w:left="720" w:hanging="360"/>
      </w:pPr>
    </w:lvl>
    <w:lvl w:ilvl="1" w:tplc="86402764" w:tentative="1">
      <w:start w:val="1"/>
      <w:numFmt w:val="lowerLetter"/>
      <w:lvlText w:val="%2."/>
      <w:lvlJc w:val="left"/>
      <w:pPr>
        <w:ind w:left="1440" w:hanging="360"/>
      </w:pPr>
    </w:lvl>
    <w:lvl w:ilvl="2" w:tplc="86402764" w:tentative="1">
      <w:start w:val="1"/>
      <w:numFmt w:val="lowerRoman"/>
      <w:lvlText w:val="%3."/>
      <w:lvlJc w:val="right"/>
      <w:pPr>
        <w:ind w:left="2160" w:hanging="180"/>
      </w:pPr>
    </w:lvl>
    <w:lvl w:ilvl="3" w:tplc="86402764" w:tentative="1">
      <w:start w:val="1"/>
      <w:numFmt w:val="decimal"/>
      <w:lvlText w:val="%4."/>
      <w:lvlJc w:val="left"/>
      <w:pPr>
        <w:ind w:left="2880" w:hanging="360"/>
      </w:pPr>
    </w:lvl>
    <w:lvl w:ilvl="4" w:tplc="86402764" w:tentative="1">
      <w:start w:val="1"/>
      <w:numFmt w:val="lowerLetter"/>
      <w:lvlText w:val="%5."/>
      <w:lvlJc w:val="left"/>
      <w:pPr>
        <w:ind w:left="3600" w:hanging="360"/>
      </w:pPr>
    </w:lvl>
    <w:lvl w:ilvl="5" w:tplc="86402764" w:tentative="1">
      <w:start w:val="1"/>
      <w:numFmt w:val="lowerRoman"/>
      <w:lvlText w:val="%6."/>
      <w:lvlJc w:val="right"/>
      <w:pPr>
        <w:ind w:left="4320" w:hanging="180"/>
      </w:pPr>
    </w:lvl>
    <w:lvl w:ilvl="6" w:tplc="86402764" w:tentative="1">
      <w:start w:val="1"/>
      <w:numFmt w:val="decimal"/>
      <w:lvlText w:val="%7."/>
      <w:lvlJc w:val="left"/>
      <w:pPr>
        <w:ind w:left="5040" w:hanging="360"/>
      </w:pPr>
    </w:lvl>
    <w:lvl w:ilvl="7" w:tplc="86402764" w:tentative="1">
      <w:start w:val="1"/>
      <w:numFmt w:val="lowerLetter"/>
      <w:lvlText w:val="%8."/>
      <w:lvlJc w:val="left"/>
      <w:pPr>
        <w:ind w:left="5760" w:hanging="360"/>
      </w:pPr>
    </w:lvl>
    <w:lvl w:ilvl="8" w:tplc="86402764" w:tentative="1">
      <w:start w:val="1"/>
      <w:numFmt w:val="lowerRoman"/>
      <w:lvlText w:val="%9."/>
      <w:lvlJc w:val="right"/>
      <w:pPr>
        <w:ind w:left="6480" w:hanging="180"/>
      </w:pPr>
    </w:lvl>
  </w:abstractNum>
  <w:abstractNum w:abstractNumId="17060">
    <w:multiLevelType w:val="hybridMultilevel"/>
    <w:lvl w:ilvl="0" w:tplc="56412342">
      <w:start w:val="1"/>
      <w:numFmt w:val="decimal"/>
      <w:lvlText w:val="%1."/>
      <w:lvlJc w:val="left"/>
      <w:pPr>
        <w:ind w:left="720" w:hanging="360"/>
      </w:pPr>
    </w:lvl>
    <w:lvl w:ilvl="1" w:tplc="56412342" w:tentative="1">
      <w:start w:val="1"/>
      <w:numFmt w:val="lowerLetter"/>
      <w:lvlText w:val="%2."/>
      <w:lvlJc w:val="left"/>
      <w:pPr>
        <w:ind w:left="1440" w:hanging="360"/>
      </w:pPr>
    </w:lvl>
    <w:lvl w:ilvl="2" w:tplc="56412342" w:tentative="1">
      <w:start w:val="1"/>
      <w:numFmt w:val="lowerRoman"/>
      <w:lvlText w:val="%3."/>
      <w:lvlJc w:val="right"/>
      <w:pPr>
        <w:ind w:left="2160" w:hanging="180"/>
      </w:pPr>
    </w:lvl>
    <w:lvl w:ilvl="3" w:tplc="56412342" w:tentative="1">
      <w:start w:val="1"/>
      <w:numFmt w:val="decimal"/>
      <w:lvlText w:val="%4."/>
      <w:lvlJc w:val="left"/>
      <w:pPr>
        <w:ind w:left="2880" w:hanging="360"/>
      </w:pPr>
    </w:lvl>
    <w:lvl w:ilvl="4" w:tplc="56412342" w:tentative="1">
      <w:start w:val="1"/>
      <w:numFmt w:val="lowerLetter"/>
      <w:lvlText w:val="%5."/>
      <w:lvlJc w:val="left"/>
      <w:pPr>
        <w:ind w:left="3600" w:hanging="360"/>
      </w:pPr>
    </w:lvl>
    <w:lvl w:ilvl="5" w:tplc="56412342" w:tentative="1">
      <w:start w:val="1"/>
      <w:numFmt w:val="lowerRoman"/>
      <w:lvlText w:val="%6."/>
      <w:lvlJc w:val="right"/>
      <w:pPr>
        <w:ind w:left="4320" w:hanging="180"/>
      </w:pPr>
    </w:lvl>
    <w:lvl w:ilvl="6" w:tplc="56412342" w:tentative="1">
      <w:start w:val="1"/>
      <w:numFmt w:val="decimal"/>
      <w:lvlText w:val="%7."/>
      <w:lvlJc w:val="left"/>
      <w:pPr>
        <w:ind w:left="5040" w:hanging="360"/>
      </w:pPr>
    </w:lvl>
    <w:lvl w:ilvl="7" w:tplc="56412342" w:tentative="1">
      <w:start w:val="1"/>
      <w:numFmt w:val="lowerLetter"/>
      <w:lvlText w:val="%8."/>
      <w:lvlJc w:val="left"/>
      <w:pPr>
        <w:ind w:left="5760" w:hanging="360"/>
      </w:pPr>
    </w:lvl>
    <w:lvl w:ilvl="8" w:tplc="56412342" w:tentative="1">
      <w:start w:val="1"/>
      <w:numFmt w:val="lowerRoman"/>
      <w:lvlText w:val="%9."/>
      <w:lvlJc w:val="right"/>
      <w:pPr>
        <w:ind w:left="6480" w:hanging="180"/>
      </w:pPr>
    </w:lvl>
  </w:abstractNum>
  <w:abstractNum w:abstractNumId="17059">
    <w:multiLevelType w:val="hybridMultilevel"/>
    <w:lvl w:ilvl="0" w:tplc="32448057">
      <w:start w:val="1"/>
      <w:numFmt w:val="decimal"/>
      <w:lvlText w:val="%1."/>
      <w:lvlJc w:val="left"/>
      <w:pPr>
        <w:ind w:left="720" w:hanging="360"/>
      </w:pPr>
    </w:lvl>
    <w:lvl w:ilvl="1" w:tplc="32448057" w:tentative="1">
      <w:start w:val="1"/>
      <w:numFmt w:val="lowerLetter"/>
      <w:lvlText w:val="%2."/>
      <w:lvlJc w:val="left"/>
      <w:pPr>
        <w:ind w:left="1440" w:hanging="360"/>
      </w:pPr>
    </w:lvl>
    <w:lvl w:ilvl="2" w:tplc="32448057" w:tentative="1">
      <w:start w:val="1"/>
      <w:numFmt w:val="lowerRoman"/>
      <w:lvlText w:val="%3."/>
      <w:lvlJc w:val="right"/>
      <w:pPr>
        <w:ind w:left="2160" w:hanging="180"/>
      </w:pPr>
    </w:lvl>
    <w:lvl w:ilvl="3" w:tplc="32448057" w:tentative="1">
      <w:start w:val="1"/>
      <w:numFmt w:val="decimal"/>
      <w:lvlText w:val="%4."/>
      <w:lvlJc w:val="left"/>
      <w:pPr>
        <w:ind w:left="2880" w:hanging="360"/>
      </w:pPr>
    </w:lvl>
    <w:lvl w:ilvl="4" w:tplc="32448057" w:tentative="1">
      <w:start w:val="1"/>
      <w:numFmt w:val="lowerLetter"/>
      <w:lvlText w:val="%5."/>
      <w:lvlJc w:val="left"/>
      <w:pPr>
        <w:ind w:left="3600" w:hanging="360"/>
      </w:pPr>
    </w:lvl>
    <w:lvl w:ilvl="5" w:tplc="32448057" w:tentative="1">
      <w:start w:val="1"/>
      <w:numFmt w:val="lowerRoman"/>
      <w:lvlText w:val="%6."/>
      <w:lvlJc w:val="right"/>
      <w:pPr>
        <w:ind w:left="4320" w:hanging="180"/>
      </w:pPr>
    </w:lvl>
    <w:lvl w:ilvl="6" w:tplc="32448057" w:tentative="1">
      <w:start w:val="1"/>
      <w:numFmt w:val="decimal"/>
      <w:lvlText w:val="%7."/>
      <w:lvlJc w:val="left"/>
      <w:pPr>
        <w:ind w:left="5040" w:hanging="360"/>
      </w:pPr>
    </w:lvl>
    <w:lvl w:ilvl="7" w:tplc="32448057" w:tentative="1">
      <w:start w:val="1"/>
      <w:numFmt w:val="lowerLetter"/>
      <w:lvlText w:val="%8."/>
      <w:lvlJc w:val="left"/>
      <w:pPr>
        <w:ind w:left="5760" w:hanging="360"/>
      </w:pPr>
    </w:lvl>
    <w:lvl w:ilvl="8" w:tplc="32448057" w:tentative="1">
      <w:start w:val="1"/>
      <w:numFmt w:val="lowerRoman"/>
      <w:lvlText w:val="%9."/>
      <w:lvlJc w:val="right"/>
      <w:pPr>
        <w:ind w:left="6480" w:hanging="180"/>
      </w:pPr>
    </w:lvl>
  </w:abstractNum>
  <w:abstractNum w:abstractNumId="17058">
    <w:multiLevelType w:val="hybridMultilevel"/>
    <w:lvl w:ilvl="0" w:tplc="38169859">
      <w:start w:val="1"/>
      <w:numFmt w:val="decimal"/>
      <w:lvlText w:val="%1."/>
      <w:lvlJc w:val="left"/>
      <w:pPr>
        <w:ind w:left="720" w:hanging="360"/>
      </w:pPr>
    </w:lvl>
    <w:lvl w:ilvl="1" w:tplc="38169859" w:tentative="1">
      <w:start w:val="1"/>
      <w:numFmt w:val="lowerLetter"/>
      <w:lvlText w:val="%2."/>
      <w:lvlJc w:val="left"/>
      <w:pPr>
        <w:ind w:left="1440" w:hanging="360"/>
      </w:pPr>
    </w:lvl>
    <w:lvl w:ilvl="2" w:tplc="38169859" w:tentative="1">
      <w:start w:val="1"/>
      <w:numFmt w:val="lowerRoman"/>
      <w:lvlText w:val="%3."/>
      <w:lvlJc w:val="right"/>
      <w:pPr>
        <w:ind w:left="2160" w:hanging="180"/>
      </w:pPr>
    </w:lvl>
    <w:lvl w:ilvl="3" w:tplc="38169859" w:tentative="1">
      <w:start w:val="1"/>
      <w:numFmt w:val="decimal"/>
      <w:lvlText w:val="%4."/>
      <w:lvlJc w:val="left"/>
      <w:pPr>
        <w:ind w:left="2880" w:hanging="360"/>
      </w:pPr>
    </w:lvl>
    <w:lvl w:ilvl="4" w:tplc="38169859" w:tentative="1">
      <w:start w:val="1"/>
      <w:numFmt w:val="lowerLetter"/>
      <w:lvlText w:val="%5."/>
      <w:lvlJc w:val="left"/>
      <w:pPr>
        <w:ind w:left="3600" w:hanging="360"/>
      </w:pPr>
    </w:lvl>
    <w:lvl w:ilvl="5" w:tplc="38169859" w:tentative="1">
      <w:start w:val="1"/>
      <w:numFmt w:val="lowerRoman"/>
      <w:lvlText w:val="%6."/>
      <w:lvlJc w:val="right"/>
      <w:pPr>
        <w:ind w:left="4320" w:hanging="180"/>
      </w:pPr>
    </w:lvl>
    <w:lvl w:ilvl="6" w:tplc="38169859" w:tentative="1">
      <w:start w:val="1"/>
      <w:numFmt w:val="decimal"/>
      <w:lvlText w:val="%7."/>
      <w:lvlJc w:val="left"/>
      <w:pPr>
        <w:ind w:left="5040" w:hanging="360"/>
      </w:pPr>
    </w:lvl>
    <w:lvl w:ilvl="7" w:tplc="38169859" w:tentative="1">
      <w:start w:val="1"/>
      <w:numFmt w:val="lowerLetter"/>
      <w:lvlText w:val="%8."/>
      <w:lvlJc w:val="left"/>
      <w:pPr>
        <w:ind w:left="5760" w:hanging="360"/>
      </w:pPr>
    </w:lvl>
    <w:lvl w:ilvl="8" w:tplc="38169859" w:tentative="1">
      <w:start w:val="1"/>
      <w:numFmt w:val="lowerRoman"/>
      <w:lvlText w:val="%9."/>
      <w:lvlJc w:val="right"/>
      <w:pPr>
        <w:ind w:left="6480" w:hanging="180"/>
      </w:pPr>
    </w:lvl>
  </w:abstractNum>
  <w:abstractNum w:abstractNumId="17057">
    <w:multiLevelType w:val="hybridMultilevel"/>
    <w:lvl w:ilvl="0" w:tplc="81093333">
      <w:start w:val="1"/>
      <w:numFmt w:val="decimal"/>
      <w:lvlText w:val="%1."/>
      <w:lvlJc w:val="left"/>
      <w:pPr>
        <w:ind w:left="720" w:hanging="360"/>
      </w:pPr>
    </w:lvl>
    <w:lvl w:ilvl="1" w:tplc="81093333" w:tentative="1">
      <w:start w:val="1"/>
      <w:numFmt w:val="lowerLetter"/>
      <w:lvlText w:val="%2."/>
      <w:lvlJc w:val="left"/>
      <w:pPr>
        <w:ind w:left="1440" w:hanging="360"/>
      </w:pPr>
    </w:lvl>
    <w:lvl w:ilvl="2" w:tplc="81093333" w:tentative="1">
      <w:start w:val="1"/>
      <w:numFmt w:val="lowerRoman"/>
      <w:lvlText w:val="%3."/>
      <w:lvlJc w:val="right"/>
      <w:pPr>
        <w:ind w:left="2160" w:hanging="180"/>
      </w:pPr>
    </w:lvl>
    <w:lvl w:ilvl="3" w:tplc="81093333" w:tentative="1">
      <w:start w:val="1"/>
      <w:numFmt w:val="decimal"/>
      <w:lvlText w:val="%4."/>
      <w:lvlJc w:val="left"/>
      <w:pPr>
        <w:ind w:left="2880" w:hanging="360"/>
      </w:pPr>
    </w:lvl>
    <w:lvl w:ilvl="4" w:tplc="81093333" w:tentative="1">
      <w:start w:val="1"/>
      <w:numFmt w:val="lowerLetter"/>
      <w:lvlText w:val="%5."/>
      <w:lvlJc w:val="left"/>
      <w:pPr>
        <w:ind w:left="3600" w:hanging="360"/>
      </w:pPr>
    </w:lvl>
    <w:lvl w:ilvl="5" w:tplc="81093333" w:tentative="1">
      <w:start w:val="1"/>
      <w:numFmt w:val="lowerRoman"/>
      <w:lvlText w:val="%6."/>
      <w:lvlJc w:val="right"/>
      <w:pPr>
        <w:ind w:left="4320" w:hanging="180"/>
      </w:pPr>
    </w:lvl>
    <w:lvl w:ilvl="6" w:tplc="81093333" w:tentative="1">
      <w:start w:val="1"/>
      <w:numFmt w:val="decimal"/>
      <w:lvlText w:val="%7."/>
      <w:lvlJc w:val="left"/>
      <w:pPr>
        <w:ind w:left="5040" w:hanging="360"/>
      </w:pPr>
    </w:lvl>
    <w:lvl w:ilvl="7" w:tplc="81093333" w:tentative="1">
      <w:start w:val="1"/>
      <w:numFmt w:val="lowerLetter"/>
      <w:lvlText w:val="%8."/>
      <w:lvlJc w:val="left"/>
      <w:pPr>
        <w:ind w:left="5760" w:hanging="360"/>
      </w:pPr>
    </w:lvl>
    <w:lvl w:ilvl="8" w:tplc="81093333" w:tentative="1">
      <w:start w:val="1"/>
      <w:numFmt w:val="lowerRoman"/>
      <w:lvlText w:val="%9."/>
      <w:lvlJc w:val="right"/>
      <w:pPr>
        <w:ind w:left="6480" w:hanging="180"/>
      </w:pPr>
    </w:lvl>
  </w:abstractNum>
  <w:abstractNum w:abstractNumId="17056">
    <w:multiLevelType w:val="hybridMultilevel"/>
    <w:lvl w:ilvl="0" w:tplc="31693599">
      <w:start w:val="1"/>
      <w:numFmt w:val="decimal"/>
      <w:lvlText w:val="%1."/>
      <w:lvlJc w:val="left"/>
      <w:pPr>
        <w:ind w:left="720" w:hanging="360"/>
      </w:pPr>
    </w:lvl>
    <w:lvl w:ilvl="1" w:tplc="31693599" w:tentative="1">
      <w:start w:val="1"/>
      <w:numFmt w:val="lowerLetter"/>
      <w:lvlText w:val="%2."/>
      <w:lvlJc w:val="left"/>
      <w:pPr>
        <w:ind w:left="1440" w:hanging="360"/>
      </w:pPr>
    </w:lvl>
    <w:lvl w:ilvl="2" w:tplc="31693599" w:tentative="1">
      <w:start w:val="1"/>
      <w:numFmt w:val="lowerRoman"/>
      <w:lvlText w:val="%3."/>
      <w:lvlJc w:val="right"/>
      <w:pPr>
        <w:ind w:left="2160" w:hanging="180"/>
      </w:pPr>
    </w:lvl>
    <w:lvl w:ilvl="3" w:tplc="31693599" w:tentative="1">
      <w:start w:val="1"/>
      <w:numFmt w:val="decimal"/>
      <w:lvlText w:val="%4."/>
      <w:lvlJc w:val="left"/>
      <w:pPr>
        <w:ind w:left="2880" w:hanging="360"/>
      </w:pPr>
    </w:lvl>
    <w:lvl w:ilvl="4" w:tplc="31693599" w:tentative="1">
      <w:start w:val="1"/>
      <w:numFmt w:val="lowerLetter"/>
      <w:lvlText w:val="%5."/>
      <w:lvlJc w:val="left"/>
      <w:pPr>
        <w:ind w:left="3600" w:hanging="360"/>
      </w:pPr>
    </w:lvl>
    <w:lvl w:ilvl="5" w:tplc="31693599" w:tentative="1">
      <w:start w:val="1"/>
      <w:numFmt w:val="lowerRoman"/>
      <w:lvlText w:val="%6."/>
      <w:lvlJc w:val="right"/>
      <w:pPr>
        <w:ind w:left="4320" w:hanging="180"/>
      </w:pPr>
    </w:lvl>
    <w:lvl w:ilvl="6" w:tplc="31693599" w:tentative="1">
      <w:start w:val="1"/>
      <w:numFmt w:val="decimal"/>
      <w:lvlText w:val="%7."/>
      <w:lvlJc w:val="left"/>
      <w:pPr>
        <w:ind w:left="5040" w:hanging="360"/>
      </w:pPr>
    </w:lvl>
    <w:lvl w:ilvl="7" w:tplc="31693599" w:tentative="1">
      <w:start w:val="1"/>
      <w:numFmt w:val="lowerLetter"/>
      <w:lvlText w:val="%8."/>
      <w:lvlJc w:val="left"/>
      <w:pPr>
        <w:ind w:left="5760" w:hanging="360"/>
      </w:pPr>
    </w:lvl>
    <w:lvl w:ilvl="8" w:tplc="31693599" w:tentative="1">
      <w:start w:val="1"/>
      <w:numFmt w:val="lowerRoman"/>
      <w:lvlText w:val="%9."/>
      <w:lvlJc w:val="right"/>
      <w:pPr>
        <w:ind w:left="6480" w:hanging="180"/>
      </w:pPr>
    </w:lvl>
  </w:abstractNum>
  <w:abstractNum w:abstractNumId="17055">
    <w:multiLevelType w:val="hybridMultilevel"/>
    <w:lvl w:ilvl="0" w:tplc="93689756">
      <w:start w:val="1"/>
      <w:numFmt w:val="decimal"/>
      <w:lvlText w:val="%1."/>
      <w:lvlJc w:val="left"/>
      <w:pPr>
        <w:ind w:left="720" w:hanging="360"/>
      </w:pPr>
    </w:lvl>
    <w:lvl w:ilvl="1" w:tplc="93689756" w:tentative="1">
      <w:start w:val="1"/>
      <w:numFmt w:val="lowerLetter"/>
      <w:lvlText w:val="%2."/>
      <w:lvlJc w:val="left"/>
      <w:pPr>
        <w:ind w:left="1440" w:hanging="360"/>
      </w:pPr>
    </w:lvl>
    <w:lvl w:ilvl="2" w:tplc="93689756" w:tentative="1">
      <w:start w:val="1"/>
      <w:numFmt w:val="lowerRoman"/>
      <w:lvlText w:val="%3."/>
      <w:lvlJc w:val="right"/>
      <w:pPr>
        <w:ind w:left="2160" w:hanging="180"/>
      </w:pPr>
    </w:lvl>
    <w:lvl w:ilvl="3" w:tplc="93689756" w:tentative="1">
      <w:start w:val="1"/>
      <w:numFmt w:val="decimal"/>
      <w:lvlText w:val="%4."/>
      <w:lvlJc w:val="left"/>
      <w:pPr>
        <w:ind w:left="2880" w:hanging="360"/>
      </w:pPr>
    </w:lvl>
    <w:lvl w:ilvl="4" w:tplc="93689756" w:tentative="1">
      <w:start w:val="1"/>
      <w:numFmt w:val="lowerLetter"/>
      <w:lvlText w:val="%5."/>
      <w:lvlJc w:val="left"/>
      <w:pPr>
        <w:ind w:left="3600" w:hanging="360"/>
      </w:pPr>
    </w:lvl>
    <w:lvl w:ilvl="5" w:tplc="93689756" w:tentative="1">
      <w:start w:val="1"/>
      <w:numFmt w:val="lowerRoman"/>
      <w:lvlText w:val="%6."/>
      <w:lvlJc w:val="right"/>
      <w:pPr>
        <w:ind w:left="4320" w:hanging="180"/>
      </w:pPr>
    </w:lvl>
    <w:lvl w:ilvl="6" w:tplc="93689756" w:tentative="1">
      <w:start w:val="1"/>
      <w:numFmt w:val="decimal"/>
      <w:lvlText w:val="%7."/>
      <w:lvlJc w:val="left"/>
      <w:pPr>
        <w:ind w:left="5040" w:hanging="360"/>
      </w:pPr>
    </w:lvl>
    <w:lvl w:ilvl="7" w:tplc="93689756" w:tentative="1">
      <w:start w:val="1"/>
      <w:numFmt w:val="lowerLetter"/>
      <w:lvlText w:val="%8."/>
      <w:lvlJc w:val="left"/>
      <w:pPr>
        <w:ind w:left="5760" w:hanging="360"/>
      </w:pPr>
    </w:lvl>
    <w:lvl w:ilvl="8" w:tplc="93689756" w:tentative="1">
      <w:start w:val="1"/>
      <w:numFmt w:val="lowerRoman"/>
      <w:lvlText w:val="%9."/>
      <w:lvlJc w:val="right"/>
      <w:pPr>
        <w:ind w:left="6480" w:hanging="180"/>
      </w:pPr>
    </w:lvl>
  </w:abstractNum>
  <w:abstractNum w:abstractNumId="17054">
    <w:multiLevelType w:val="hybridMultilevel"/>
    <w:lvl w:ilvl="0" w:tplc="17947651">
      <w:start w:val="1"/>
      <w:numFmt w:val="decimal"/>
      <w:lvlText w:val="%1."/>
      <w:lvlJc w:val="left"/>
      <w:pPr>
        <w:ind w:left="720" w:hanging="360"/>
      </w:pPr>
    </w:lvl>
    <w:lvl w:ilvl="1" w:tplc="17947651" w:tentative="1">
      <w:start w:val="1"/>
      <w:numFmt w:val="lowerLetter"/>
      <w:lvlText w:val="%2."/>
      <w:lvlJc w:val="left"/>
      <w:pPr>
        <w:ind w:left="1440" w:hanging="360"/>
      </w:pPr>
    </w:lvl>
    <w:lvl w:ilvl="2" w:tplc="17947651" w:tentative="1">
      <w:start w:val="1"/>
      <w:numFmt w:val="lowerRoman"/>
      <w:lvlText w:val="%3."/>
      <w:lvlJc w:val="right"/>
      <w:pPr>
        <w:ind w:left="2160" w:hanging="180"/>
      </w:pPr>
    </w:lvl>
    <w:lvl w:ilvl="3" w:tplc="17947651" w:tentative="1">
      <w:start w:val="1"/>
      <w:numFmt w:val="decimal"/>
      <w:lvlText w:val="%4."/>
      <w:lvlJc w:val="left"/>
      <w:pPr>
        <w:ind w:left="2880" w:hanging="360"/>
      </w:pPr>
    </w:lvl>
    <w:lvl w:ilvl="4" w:tplc="17947651" w:tentative="1">
      <w:start w:val="1"/>
      <w:numFmt w:val="lowerLetter"/>
      <w:lvlText w:val="%5."/>
      <w:lvlJc w:val="left"/>
      <w:pPr>
        <w:ind w:left="3600" w:hanging="360"/>
      </w:pPr>
    </w:lvl>
    <w:lvl w:ilvl="5" w:tplc="17947651" w:tentative="1">
      <w:start w:val="1"/>
      <w:numFmt w:val="lowerRoman"/>
      <w:lvlText w:val="%6."/>
      <w:lvlJc w:val="right"/>
      <w:pPr>
        <w:ind w:left="4320" w:hanging="180"/>
      </w:pPr>
    </w:lvl>
    <w:lvl w:ilvl="6" w:tplc="17947651" w:tentative="1">
      <w:start w:val="1"/>
      <w:numFmt w:val="decimal"/>
      <w:lvlText w:val="%7."/>
      <w:lvlJc w:val="left"/>
      <w:pPr>
        <w:ind w:left="5040" w:hanging="360"/>
      </w:pPr>
    </w:lvl>
    <w:lvl w:ilvl="7" w:tplc="17947651" w:tentative="1">
      <w:start w:val="1"/>
      <w:numFmt w:val="lowerLetter"/>
      <w:lvlText w:val="%8."/>
      <w:lvlJc w:val="left"/>
      <w:pPr>
        <w:ind w:left="5760" w:hanging="360"/>
      </w:pPr>
    </w:lvl>
    <w:lvl w:ilvl="8" w:tplc="17947651" w:tentative="1">
      <w:start w:val="1"/>
      <w:numFmt w:val="lowerRoman"/>
      <w:lvlText w:val="%9."/>
      <w:lvlJc w:val="right"/>
      <w:pPr>
        <w:ind w:left="6480" w:hanging="180"/>
      </w:pPr>
    </w:lvl>
  </w:abstractNum>
  <w:abstractNum w:abstractNumId="17053">
    <w:multiLevelType w:val="hybridMultilevel"/>
    <w:lvl w:ilvl="0" w:tplc="41653704">
      <w:start w:val="1"/>
      <w:numFmt w:val="decimal"/>
      <w:lvlText w:val="%1."/>
      <w:lvlJc w:val="left"/>
      <w:pPr>
        <w:ind w:left="720" w:hanging="360"/>
      </w:pPr>
    </w:lvl>
    <w:lvl w:ilvl="1" w:tplc="41653704" w:tentative="1">
      <w:start w:val="1"/>
      <w:numFmt w:val="lowerLetter"/>
      <w:lvlText w:val="%2."/>
      <w:lvlJc w:val="left"/>
      <w:pPr>
        <w:ind w:left="1440" w:hanging="360"/>
      </w:pPr>
    </w:lvl>
    <w:lvl w:ilvl="2" w:tplc="41653704" w:tentative="1">
      <w:start w:val="1"/>
      <w:numFmt w:val="lowerRoman"/>
      <w:lvlText w:val="%3."/>
      <w:lvlJc w:val="right"/>
      <w:pPr>
        <w:ind w:left="2160" w:hanging="180"/>
      </w:pPr>
    </w:lvl>
    <w:lvl w:ilvl="3" w:tplc="41653704" w:tentative="1">
      <w:start w:val="1"/>
      <w:numFmt w:val="decimal"/>
      <w:lvlText w:val="%4."/>
      <w:lvlJc w:val="left"/>
      <w:pPr>
        <w:ind w:left="2880" w:hanging="360"/>
      </w:pPr>
    </w:lvl>
    <w:lvl w:ilvl="4" w:tplc="41653704" w:tentative="1">
      <w:start w:val="1"/>
      <w:numFmt w:val="lowerLetter"/>
      <w:lvlText w:val="%5."/>
      <w:lvlJc w:val="left"/>
      <w:pPr>
        <w:ind w:left="3600" w:hanging="360"/>
      </w:pPr>
    </w:lvl>
    <w:lvl w:ilvl="5" w:tplc="41653704" w:tentative="1">
      <w:start w:val="1"/>
      <w:numFmt w:val="lowerRoman"/>
      <w:lvlText w:val="%6."/>
      <w:lvlJc w:val="right"/>
      <w:pPr>
        <w:ind w:left="4320" w:hanging="180"/>
      </w:pPr>
    </w:lvl>
    <w:lvl w:ilvl="6" w:tplc="41653704" w:tentative="1">
      <w:start w:val="1"/>
      <w:numFmt w:val="decimal"/>
      <w:lvlText w:val="%7."/>
      <w:lvlJc w:val="left"/>
      <w:pPr>
        <w:ind w:left="5040" w:hanging="360"/>
      </w:pPr>
    </w:lvl>
    <w:lvl w:ilvl="7" w:tplc="41653704" w:tentative="1">
      <w:start w:val="1"/>
      <w:numFmt w:val="lowerLetter"/>
      <w:lvlText w:val="%8."/>
      <w:lvlJc w:val="left"/>
      <w:pPr>
        <w:ind w:left="5760" w:hanging="360"/>
      </w:pPr>
    </w:lvl>
    <w:lvl w:ilvl="8" w:tplc="41653704" w:tentative="1">
      <w:start w:val="1"/>
      <w:numFmt w:val="lowerRoman"/>
      <w:lvlText w:val="%9."/>
      <w:lvlJc w:val="right"/>
      <w:pPr>
        <w:ind w:left="6480" w:hanging="180"/>
      </w:pPr>
    </w:lvl>
  </w:abstractNum>
  <w:abstractNum w:abstractNumId="17052">
    <w:multiLevelType w:val="hybridMultilevel"/>
    <w:lvl w:ilvl="0" w:tplc="53105208">
      <w:start w:val="1"/>
      <w:numFmt w:val="decimal"/>
      <w:lvlText w:val="%1."/>
      <w:lvlJc w:val="left"/>
      <w:pPr>
        <w:ind w:left="720" w:hanging="360"/>
      </w:pPr>
    </w:lvl>
    <w:lvl w:ilvl="1" w:tplc="53105208" w:tentative="1">
      <w:start w:val="1"/>
      <w:numFmt w:val="lowerLetter"/>
      <w:lvlText w:val="%2."/>
      <w:lvlJc w:val="left"/>
      <w:pPr>
        <w:ind w:left="1440" w:hanging="360"/>
      </w:pPr>
    </w:lvl>
    <w:lvl w:ilvl="2" w:tplc="53105208" w:tentative="1">
      <w:start w:val="1"/>
      <w:numFmt w:val="lowerRoman"/>
      <w:lvlText w:val="%3."/>
      <w:lvlJc w:val="right"/>
      <w:pPr>
        <w:ind w:left="2160" w:hanging="180"/>
      </w:pPr>
    </w:lvl>
    <w:lvl w:ilvl="3" w:tplc="53105208" w:tentative="1">
      <w:start w:val="1"/>
      <w:numFmt w:val="decimal"/>
      <w:lvlText w:val="%4."/>
      <w:lvlJc w:val="left"/>
      <w:pPr>
        <w:ind w:left="2880" w:hanging="360"/>
      </w:pPr>
    </w:lvl>
    <w:lvl w:ilvl="4" w:tplc="53105208" w:tentative="1">
      <w:start w:val="1"/>
      <w:numFmt w:val="lowerLetter"/>
      <w:lvlText w:val="%5."/>
      <w:lvlJc w:val="left"/>
      <w:pPr>
        <w:ind w:left="3600" w:hanging="360"/>
      </w:pPr>
    </w:lvl>
    <w:lvl w:ilvl="5" w:tplc="53105208" w:tentative="1">
      <w:start w:val="1"/>
      <w:numFmt w:val="lowerRoman"/>
      <w:lvlText w:val="%6."/>
      <w:lvlJc w:val="right"/>
      <w:pPr>
        <w:ind w:left="4320" w:hanging="180"/>
      </w:pPr>
    </w:lvl>
    <w:lvl w:ilvl="6" w:tplc="53105208" w:tentative="1">
      <w:start w:val="1"/>
      <w:numFmt w:val="decimal"/>
      <w:lvlText w:val="%7."/>
      <w:lvlJc w:val="left"/>
      <w:pPr>
        <w:ind w:left="5040" w:hanging="360"/>
      </w:pPr>
    </w:lvl>
    <w:lvl w:ilvl="7" w:tplc="53105208" w:tentative="1">
      <w:start w:val="1"/>
      <w:numFmt w:val="lowerLetter"/>
      <w:lvlText w:val="%8."/>
      <w:lvlJc w:val="left"/>
      <w:pPr>
        <w:ind w:left="5760" w:hanging="360"/>
      </w:pPr>
    </w:lvl>
    <w:lvl w:ilvl="8" w:tplc="53105208" w:tentative="1">
      <w:start w:val="1"/>
      <w:numFmt w:val="lowerRoman"/>
      <w:lvlText w:val="%9."/>
      <w:lvlJc w:val="right"/>
      <w:pPr>
        <w:ind w:left="6480" w:hanging="180"/>
      </w:pPr>
    </w:lvl>
  </w:abstractNum>
  <w:abstractNum w:abstractNumId="17051">
    <w:multiLevelType w:val="hybridMultilevel"/>
    <w:lvl w:ilvl="0" w:tplc="17610283">
      <w:start w:val="1"/>
      <w:numFmt w:val="decimal"/>
      <w:lvlText w:val="%1."/>
      <w:lvlJc w:val="left"/>
      <w:pPr>
        <w:ind w:left="720" w:hanging="360"/>
      </w:pPr>
    </w:lvl>
    <w:lvl w:ilvl="1" w:tplc="17610283" w:tentative="1">
      <w:start w:val="1"/>
      <w:numFmt w:val="lowerLetter"/>
      <w:lvlText w:val="%2."/>
      <w:lvlJc w:val="left"/>
      <w:pPr>
        <w:ind w:left="1440" w:hanging="360"/>
      </w:pPr>
    </w:lvl>
    <w:lvl w:ilvl="2" w:tplc="17610283" w:tentative="1">
      <w:start w:val="1"/>
      <w:numFmt w:val="lowerRoman"/>
      <w:lvlText w:val="%3."/>
      <w:lvlJc w:val="right"/>
      <w:pPr>
        <w:ind w:left="2160" w:hanging="180"/>
      </w:pPr>
    </w:lvl>
    <w:lvl w:ilvl="3" w:tplc="17610283" w:tentative="1">
      <w:start w:val="1"/>
      <w:numFmt w:val="decimal"/>
      <w:lvlText w:val="%4."/>
      <w:lvlJc w:val="left"/>
      <w:pPr>
        <w:ind w:left="2880" w:hanging="360"/>
      </w:pPr>
    </w:lvl>
    <w:lvl w:ilvl="4" w:tplc="17610283" w:tentative="1">
      <w:start w:val="1"/>
      <w:numFmt w:val="lowerLetter"/>
      <w:lvlText w:val="%5."/>
      <w:lvlJc w:val="left"/>
      <w:pPr>
        <w:ind w:left="3600" w:hanging="360"/>
      </w:pPr>
    </w:lvl>
    <w:lvl w:ilvl="5" w:tplc="17610283" w:tentative="1">
      <w:start w:val="1"/>
      <w:numFmt w:val="lowerRoman"/>
      <w:lvlText w:val="%6."/>
      <w:lvlJc w:val="right"/>
      <w:pPr>
        <w:ind w:left="4320" w:hanging="180"/>
      </w:pPr>
    </w:lvl>
    <w:lvl w:ilvl="6" w:tplc="17610283" w:tentative="1">
      <w:start w:val="1"/>
      <w:numFmt w:val="decimal"/>
      <w:lvlText w:val="%7."/>
      <w:lvlJc w:val="left"/>
      <w:pPr>
        <w:ind w:left="5040" w:hanging="360"/>
      </w:pPr>
    </w:lvl>
    <w:lvl w:ilvl="7" w:tplc="17610283" w:tentative="1">
      <w:start w:val="1"/>
      <w:numFmt w:val="lowerLetter"/>
      <w:lvlText w:val="%8."/>
      <w:lvlJc w:val="left"/>
      <w:pPr>
        <w:ind w:left="5760" w:hanging="360"/>
      </w:pPr>
    </w:lvl>
    <w:lvl w:ilvl="8" w:tplc="17610283" w:tentative="1">
      <w:start w:val="1"/>
      <w:numFmt w:val="lowerRoman"/>
      <w:lvlText w:val="%9."/>
      <w:lvlJc w:val="right"/>
      <w:pPr>
        <w:ind w:left="6480" w:hanging="180"/>
      </w:pPr>
    </w:lvl>
  </w:abstractNum>
  <w:abstractNum w:abstractNumId="17050">
    <w:multiLevelType w:val="hybridMultilevel"/>
    <w:lvl w:ilvl="0" w:tplc="8836045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15:restartNumberingAfterBreak="0">
    <w:nsid w:val="FFFFFF7C"/>
    <w:multiLevelType w:val="singleLevel"/>
    <w:tmpl w:val="EB8AA8E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33C614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888AA7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49810A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632C4B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15:restartNumberingAfterBreak="0">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15:restartNumberingAfterBreak="0">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15:restartNumberingAfterBreak="0">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15:restartNumberingAfterBreak="0">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15:restartNumberingAfterBreak="0">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15:restartNumberingAfterBreak="0">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13E5235"/>
    <w:multiLevelType w:val="multilevel"/>
    <w:tmpl w:val="CE809E20"/>
    <w:numStyleLink w:val="Stile1"/>
  </w:abstractNum>
  <w:abstractNum w:abstractNumId="24" w15:restartNumberingAfterBreak="0">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15:restartNumberingAfterBreak="0">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15:restartNumberingAfterBreak="0">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15:restartNumberingAfterBreak="0">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16cid:durableId="227301508">
    <w:abstractNumId w:val="26"/>
  </w:num>
  <w:num w:numId="2" w16cid:durableId="189995719">
    <w:abstractNumId w:val="17"/>
  </w:num>
  <w:num w:numId="3" w16cid:durableId="1364790232">
    <w:abstractNumId w:val="14"/>
  </w:num>
  <w:num w:numId="4" w16cid:durableId="119349283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535075198">
    <w:abstractNumId w:val="10"/>
  </w:num>
  <w:num w:numId="6" w16cid:durableId="185674855">
    <w:abstractNumId w:val="22"/>
  </w:num>
  <w:num w:numId="7" w16cid:durableId="684748162">
    <w:abstractNumId w:val="13"/>
  </w:num>
  <w:num w:numId="8" w16cid:durableId="1608695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10457619">
    <w:abstractNumId w:val="21"/>
  </w:num>
  <w:num w:numId="10" w16cid:durableId="149070570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256596849">
    <w:abstractNumId w:val="18"/>
  </w:num>
  <w:num w:numId="12" w16cid:durableId="293759772">
    <w:abstractNumId w:val="19"/>
  </w:num>
  <w:num w:numId="13" w16cid:durableId="367217559">
    <w:abstractNumId w:val="23"/>
  </w:num>
  <w:num w:numId="14" w16cid:durableId="206114930">
    <w:abstractNumId w:val="25"/>
  </w:num>
  <w:num w:numId="15" w16cid:durableId="951015181">
    <w:abstractNumId w:val="12"/>
  </w:num>
  <w:num w:numId="16" w16cid:durableId="2032796419">
    <w:abstractNumId w:val="20"/>
  </w:num>
  <w:num w:numId="17" w16cid:durableId="1715617545">
    <w:abstractNumId w:val="27"/>
  </w:num>
  <w:num w:numId="18" w16cid:durableId="1993020164">
    <w:abstractNumId w:val="11"/>
  </w:num>
  <w:num w:numId="19" w16cid:durableId="1272317421">
    <w:abstractNumId w:val="24"/>
  </w:num>
  <w:num w:numId="20" w16cid:durableId="90125604">
    <w:abstractNumId w:val="16"/>
  </w:num>
  <w:num w:numId="21" w16cid:durableId="1488671133">
    <w:abstractNumId w:val="15"/>
  </w:num>
  <w:num w:numId="22" w16cid:durableId="1392072454">
    <w:abstractNumId w:val="8"/>
  </w:num>
  <w:num w:numId="23" w16cid:durableId="351807693">
    <w:abstractNumId w:val="3"/>
  </w:num>
  <w:num w:numId="24" w16cid:durableId="115565065">
    <w:abstractNumId w:val="2"/>
  </w:num>
  <w:num w:numId="25" w16cid:durableId="922572690">
    <w:abstractNumId w:val="1"/>
  </w:num>
  <w:num w:numId="26" w16cid:durableId="1625887683">
    <w:abstractNumId w:val="0"/>
  </w:num>
  <w:num w:numId="27" w16cid:durableId="1171140080">
    <w:abstractNumId w:val="9"/>
  </w:num>
  <w:num w:numId="28" w16cid:durableId="272052575">
    <w:abstractNumId w:val="7"/>
  </w:num>
  <w:num w:numId="29" w16cid:durableId="1786580774">
    <w:abstractNumId w:val="6"/>
  </w:num>
  <w:num w:numId="30" w16cid:durableId="1040471235">
    <w:abstractNumId w:val="5"/>
  </w:num>
  <w:num w:numId="31" w16cid:durableId="1809056302">
    <w:abstractNumId w:val="4"/>
  </w:num>
  <w:num w:numId="17050">
    <w:abstractNumId w:val="17050"/>
  </w:num>
  <w:num w:numId="17051">
    <w:abstractNumId w:val="17051"/>
  </w:num>
  <w:num w:numId="17052">
    <w:abstractNumId w:val="17052"/>
  </w:num>
  <w:num w:numId="17053">
    <w:abstractNumId w:val="17053"/>
  </w:num>
  <w:num w:numId="17054">
    <w:abstractNumId w:val="17054"/>
  </w:num>
  <w:num w:numId="17055">
    <w:abstractNumId w:val="17055"/>
  </w:num>
  <w:num w:numId="17056">
    <w:abstractNumId w:val="17056"/>
  </w:num>
  <w:num w:numId="17057">
    <w:abstractNumId w:val="17057"/>
  </w:num>
  <w:num w:numId="17058">
    <w:abstractNumId w:val="17058"/>
  </w:num>
  <w:num w:numId="17059">
    <w:abstractNumId w:val="17059"/>
  </w:num>
  <w:num w:numId="17060">
    <w:abstractNumId w:val="17060"/>
  </w:num>
  <w:num w:numId="17061">
    <w:abstractNumId w:val="17061"/>
  </w:num>
  <w:num w:numId="17062">
    <w:abstractNumId w:val="17062"/>
  </w:num>
  <w:num w:numId="17063">
    <w:abstractNumId w:val="17063"/>
  </w:num>
  <w:num w:numId="17064">
    <w:abstractNumId w:val="17064"/>
  </w:num>
  <w:num w:numId="17065">
    <w:abstractNumId w:val="17065"/>
  </w:num>
  <w:num w:numId="17066">
    <w:abstractNumId w:val="17066"/>
  </w:num>
  <w:num w:numId="17067">
    <w:abstractNumId w:val="17067"/>
  </w:num>
  <w:num w:numId="17068">
    <w:abstractNumId w:val="17068"/>
  </w:num>
  <w:num w:numId="17069">
    <w:abstractNumId w:val="17069"/>
  </w:num>
  <w:num w:numId="17070">
    <w:abstractNumId w:val="17070"/>
  </w:num>
  <w:num w:numId="17071">
    <w:abstractNumId w:val="17071"/>
  </w:num>
  <w:num w:numId="17072">
    <w:abstractNumId w:val="17072"/>
  </w:num>
  <w:num w:numId="17073">
    <w:abstractNumId w:val="17073"/>
  </w:num>
  <w:num w:numId="17074">
    <w:abstractNumId w:val="1707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saveSubsetFonts/>
  <w:proofState w:spelling="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1B1B"/>
    <w:rsid w:val="00001A24"/>
    <w:rsid w:val="00010F58"/>
    <w:rsid w:val="00014366"/>
    <w:rsid w:val="000565F3"/>
    <w:rsid w:val="000754D5"/>
    <w:rsid w:val="000E3653"/>
    <w:rsid w:val="000F6647"/>
    <w:rsid w:val="00113D27"/>
    <w:rsid w:val="0011636C"/>
    <w:rsid w:val="0012438B"/>
    <w:rsid w:val="00173988"/>
    <w:rsid w:val="001842D2"/>
    <w:rsid w:val="001F1579"/>
    <w:rsid w:val="001F6AC5"/>
    <w:rsid w:val="00201482"/>
    <w:rsid w:val="00221395"/>
    <w:rsid w:val="00270DB5"/>
    <w:rsid w:val="00292FCC"/>
    <w:rsid w:val="00294046"/>
    <w:rsid w:val="00297B85"/>
    <w:rsid w:val="002A3734"/>
    <w:rsid w:val="002B0392"/>
    <w:rsid w:val="002D0411"/>
    <w:rsid w:val="002D283B"/>
    <w:rsid w:val="00312482"/>
    <w:rsid w:val="00330EA5"/>
    <w:rsid w:val="00342EC8"/>
    <w:rsid w:val="00355493"/>
    <w:rsid w:val="00382E95"/>
    <w:rsid w:val="003D58B9"/>
    <w:rsid w:val="00481018"/>
    <w:rsid w:val="0051143E"/>
    <w:rsid w:val="00594054"/>
    <w:rsid w:val="00595B13"/>
    <w:rsid w:val="005E0FB0"/>
    <w:rsid w:val="005E2553"/>
    <w:rsid w:val="005F64A1"/>
    <w:rsid w:val="005F6E75"/>
    <w:rsid w:val="00606AB6"/>
    <w:rsid w:val="00614CDD"/>
    <w:rsid w:val="006517E1"/>
    <w:rsid w:val="00665FA1"/>
    <w:rsid w:val="006A1243"/>
    <w:rsid w:val="006B1E45"/>
    <w:rsid w:val="006D432C"/>
    <w:rsid w:val="006E1571"/>
    <w:rsid w:val="006F1130"/>
    <w:rsid w:val="006F730B"/>
    <w:rsid w:val="00721871"/>
    <w:rsid w:val="007714A9"/>
    <w:rsid w:val="007A5F9D"/>
    <w:rsid w:val="007B279A"/>
    <w:rsid w:val="007F5116"/>
    <w:rsid w:val="008102F3"/>
    <w:rsid w:val="00845016"/>
    <w:rsid w:val="0085768A"/>
    <w:rsid w:val="008600F4"/>
    <w:rsid w:val="008642AA"/>
    <w:rsid w:val="0088626F"/>
    <w:rsid w:val="008E43E1"/>
    <w:rsid w:val="008F1CE0"/>
    <w:rsid w:val="009359A3"/>
    <w:rsid w:val="00956B27"/>
    <w:rsid w:val="009D2D1F"/>
    <w:rsid w:val="009E1E86"/>
    <w:rsid w:val="00A05648"/>
    <w:rsid w:val="00A962B2"/>
    <w:rsid w:val="00AD7EE8"/>
    <w:rsid w:val="00B17A05"/>
    <w:rsid w:val="00B31D8B"/>
    <w:rsid w:val="00B46E41"/>
    <w:rsid w:val="00B65D9A"/>
    <w:rsid w:val="00BF18EA"/>
    <w:rsid w:val="00C00180"/>
    <w:rsid w:val="00C10C7C"/>
    <w:rsid w:val="00C4555F"/>
    <w:rsid w:val="00C54547"/>
    <w:rsid w:val="00CA15CC"/>
    <w:rsid w:val="00CC2880"/>
    <w:rsid w:val="00CC61BF"/>
    <w:rsid w:val="00CE55FD"/>
    <w:rsid w:val="00CE7483"/>
    <w:rsid w:val="00CF5459"/>
    <w:rsid w:val="00D7267C"/>
    <w:rsid w:val="00DA7650"/>
    <w:rsid w:val="00DD1E42"/>
    <w:rsid w:val="00E03F42"/>
    <w:rsid w:val="00E078A4"/>
    <w:rsid w:val="00E33DAD"/>
    <w:rsid w:val="00E6405C"/>
    <w:rsid w:val="00EA430F"/>
    <w:rsid w:val="00EC4ED5"/>
    <w:rsid w:val="00ED26CF"/>
    <w:rsid w:val="00F042B3"/>
    <w:rsid w:val="00F32386"/>
    <w:rsid w:val="00F43C79"/>
    <w:rsid w:val="00F7631B"/>
    <w:rsid w:val="00F91B1B"/>
    <w:rsid w:val="00F940F2"/>
    <w:rsid w:val="00FA03B1"/>
    <w:rsid w:val="00FF45F2"/>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4AFD7D"/>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606AB6"/>
    <w:rPr>
      <w:rFonts w:ascii="HelveticaNeueLT Pro 55 Roman" w:hAnsi="HelveticaNeueLT Pro 55 Roman" w:cs="Arial"/>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table" w:customStyle="1" w:styleId="datalist">
    <w:name w:val="datalist"/>
    <w:basedOn w:val="Tabellanormale"/>
    <w:uiPriority w:val="99"/>
    <w:rsid w:val="00606AB6"/>
    <w:pPr>
      <w:spacing w:after="0" w:line="240" w:lineRule="auto"/>
    </w:pPr>
    <w:rPr>
      <w:rFonts w:ascii="HelveticaNeueLT Pro 55 Roman" w:hAnsi="HelveticaNeueLT Pro 55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color w:val="FFFFFF" w:themeColor="background1"/>
      </w:rPr>
      <w:tblPr/>
      <w:tcPr>
        <w:tcBorders>
          <w:top w:val="nil"/>
          <w:left w:val="nil"/>
          <w:bottom w:val="nil"/>
          <w:right w:val="nil"/>
          <w:insideH w:val="nil"/>
          <w:insideV w:val="nil"/>
          <w:tl2br w:val="nil"/>
          <w:tr2bl w:val="nil"/>
        </w:tcBorders>
        <w:shd w:val="clear" w:color="auto" w:fill="081F2C"/>
      </w:tcPr>
    </w:tblStylePr>
    <w:tblStylePr w:type="nwCell">
      <w:pPr>
        <w:jc w:val="center"/>
      </w:pPr>
      <w:rPr>
        <w:color w:val="FFFFFF" w:themeColor="background1"/>
      </w:rPr>
    </w:tblStyle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649470704" Type="http://schemas.openxmlformats.org/officeDocument/2006/relationships/comments" Target="comments.xml"/><Relationship Id="rId417759719" Type="http://schemas.microsoft.com/office/2011/relationships/commentsExtended" Target="commentsExtended.xml"/><Relationship Id="rId98490406" Type="http://schemas.openxmlformats.org/officeDocument/2006/relationships/image" Target="media/imgrId98490406.jpg"/><Relationship Id="rId5352641b2e0e1f2fc" Type="http://schemas.openxmlformats.org/officeDocument/2006/relationships/hyperlink" Target="http://www.kohlerengines.com/home.htm" TargetMode="External"/><Relationship Id="rId4218641b2e0e1f547" Type="http://schemas.openxmlformats.org/officeDocument/2006/relationships/hyperlink" Target="http://dealers.kohlerpower.it/" TargetMode="External"/><Relationship Id="rId2526641b2e0e1fc67" Type="http://schemas.openxmlformats.org/officeDocument/2006/relationships/hyperlink" Target="http://www.kohlerengines.com/home.htm" TargetMode="External"/><Relationship Id="rId3727641b2e10eb20c" Type="http://schemas.openxmlformats.org/officeDocument/2006/relationships/hyperlink" Target="https://iservice.lombardini.it/jsp/Template2/manuale.jsp?id=60&amp;parent=962" TargetMode="External"/><Relationship Id="rId5220641b2e10f2d76" Type="http://schemas.openxmlformats.org/officeDocument/2006/relationships/hyperlink" Target="https://iservice.lombardini.it/jsp/Template2/manuale.jsp?id=59&amp;parent=962" TargetMode="External"/><Relationship Id="rId2428641b2e13019b5" Type="http://schemas.openxmlformats.org/officeDocument/2006/relationships/hyperlink" Target="http://dealers.kohlerpower.it/" TargetMode="External"/><Relationship Id="rId1166641b2e1301e34" Type="http://schemas.openxmlformats.org/officeDocument/2006/relationships/hyperlink" Target="http://dealers.kohlerpower.it/" TargetMode="External"/><Relationship Id="rId5992641b2e13022e5" Type="http://schemas.openxmlformats.org/officeDocument/2006/relationships/hyperlink" Target="http://dealers.kohlerpower.it/" TargetMode="External"/><Relationship Id="rId8826641b2e13027df" Type="http://schemas.openxmlformats.org/officeDocument/2006/relationships/hyperlink" Target="http://dealers.kohlerpower.it/" TargetMode="External"/><Relationship Id="rId5677641b2e0e2f4d3" Type="http://schemas.openxmlformats.org/officeDocument/2006/relationships/image" Target="media/imgrId5677641b2e0e2f4d3.png"/><Relationship Id="rId8026641b2e0e3ba5e" Type="http://schemas.openxmlformats.org/officeDocument/2006/relationships/image" Target="media/imgrId8026641b2e0e3ba5e.png"/><Relationship Id="rId5504641b2e0e476d8" Type="http://schemas.openxmlformats.org/officeDocument/2006/relationships/image" Target="media/imgrId5504641b2e0e476d8.png"/><Relationship Id="rId5227641b2e0e62fe6" Type="http://schemas.openxmlformats.org/officeDocument/2006/relationships/image" Target="media/imgrId5227641b2e0e62fe6.png"/><Relationship Id="rId7597641b2e0e77992" Type="http://schemas.openxmlformats.org/officeDocument/2006/relationships/image" Target="media/imgrId7597641b2e0e77992.png"/><Relationship Id="rId9536641b2e0e9712e" Type="http://schemas.openxmlformats.org/officeDocument/2006/relationships/image" Target="media/imgrId9536641b2e0e9712e.png"/><Relationship Id="rId4741641b2e0ea768a" Type="http://schemas.openxmlformats.org/officeDocument/2006/relationships/image" Target="media/imgrId4741641b2e0ea768a.png"/><Relationship Id="rId5372641b2e0eb559d" Type="http://schemas.openxmlformats.org/officeDocument/2006/relationships/image" Target="media/imgrId5372641b2e0eb559d.png"/><Relationship Id="rId4990641b2e0ec35ef" Type="http://schemas.openxmlformats.org/officeDocument/2006/relationships/image" Target="media/imgrId4990641b2e0ec35ef.png"/><Relationship Id="rId4148641b2e0ee1e05" Type="http://schemas.openxmlformats.org/officeDocument/2006/relationships/image" Target="media/imgrId4148641b2e0ee1e05.png"/><Relationship Id="rId3944641b2e0f05a1c" Type="http://schemas.openxmlformats.org/officeDocument/2006/relationships/image" Target="media/imgrId3944641b2e0f05a1c.png"/><Relationship Id="rId1675641b2e0f232e9" Type="http://schemas.openxmlformats.org/officeDocument/2006/relationships/image" Target="media/imgrId1675641b2e0f232e9.png"/><Relationship Id="rId3660641b2e0f4840e" Type="http://schemas.openxmlformats.org/officeDocument/2006/relationships/image" Target="media/imgrId3660641b2e0f4840e.png"/><Relationship Id="rId1889641b2e0f5a55a" Type="http://schemas.openxmlformats.org/officeDocument/2006/relationships/image" Target="media/imgrId1889641b2e0f5a55a.png"/><Relationship Id="rId5727641b2e0f6412b" Type="http://schemas.openxmlformats.org/officeDocument/2006/relationships/image" Target="media/imgrId5727641b2e0f6412b.png"/><Relationship Id="rId1602641b2e0f6e1a2" Type="http://schemas.openxmlformats.org/officeDocument/2006/relationships/image" Target="media/imgrId1602641b2e0f6e1a2.jpg"/><Relationship Id="rId7107641b2e0f75536" Type="http://schemas.openxmlformats.org/officeDocument/2006/relationships/image" Target="media/imgrId7107641b2e0f75536.jpg"/><Relationship Id="rId9548641b2e0f80897" Type="http://schemas.openxmlformats.org/officeDocument/2006/relationships/image" Target="media/imgrId9548641b2e0f80897.png"/><Relationship Id="rId9500641b2e0f891f5" Type="http://schemas.openxmlformats.org/officeDocument/2006/relationships/image" Target="media/imgrId9500641b2e0f891f5.png"/><Relationship Id="rId6213641b2e0f9c299" Type="http://schemas.openxmlformats.org/officeDocument/2006/relationships/image" Target="media/imgrId6213641b2e0f9c299.png"/><Relationship Id="rId6577641b2e0fb0200" Type="http://schemas.openxmlformats.org/officeDocument/2006/relationships/image" Target="media/imgrId6577641b2e0fb0200.jpg"/><Relationship Id="rId2318641b2e0fbf144" Type="http://schemas.openxmlformats.org/officeDocument/2006/relationships/image" Target="media/imgrId2318641b2e0fbf144.png"/><Relationship Id="rId8591641b2e0fc86b6" Type="http://schemas.openxmlformats.org/officeDocument/2006/relationships/image" Target="media/imgrId8591641b2e0fc86b6.jpg"/><Relationship Id="rId9648641b2e0fd0138" Type="http://schemas.openxmlformats.org/officeDocument/2006/relationships/image" Target="media/imgrId9648641b2e0fd0138.jpg"/><Relationship Id="rId6174641b2e0fd4cd6" Type="http://schemas.openxmlformats.org/officeDocument/2006/relationships/image" Target="media/imgrId6174641b2e0fd4cd6.jpg"/><Relationship Id="rId4831641b2e0fdeeb7" Type="http://schemas.openxmlformats.org/officeDocument/2006/relationships/image" Target="media/imgrId4831641b2e0fdeeb7.jpg"/><Relationship Id="rId4638641b2e0fe5404" Type="http://schemas.openxmlformats.org/officeDocument/2006/relationships/image" Target="media/imgrId4638641b2e0fe5404.jpg"/><Relationship Id="rId6272641b2e0fec59d" Type="http://schemas.openxmlformats.org/officeDocument/2006/relationships/image" Target="media/imgrId6272641b2e0fec59d.png"/><Relationship Id="rId3060641b2e0ff1c67" Type="http://schemas.openxmlformats.org/officeDocument/2006/relationships/image" Target="media/imgrId3060641b2e0ff1c67.png"/><Relationship Id="rId5674641b2e1003c0b" Type="http://schemas.openxmlformats.org/officeDocument/2006/relationships/image" Target="media/imgrId5674641b2e1003c0b.png"/><Relationship Id="rId8170641b2e100d941" Type="http://schemas.openxmlformats.org/officeDocument/2006/relationships/image" Target="media/imgrId8170641b2e100d941.jpg"/><Relationship Id="rId1023641b2e10133e8" Type="http://schemas.openxmlformats.org/officeDocument/2006/relationships/image" Target="media/imgrId1023641b2e10133e8.jpg"/><Relationship Id="rId8463641b2e10193f2" Type="http://schemas.openxmlformats.org/officeDocument/2006/relationships/image" Target="media/imgrId8463641b2e10193f2.jpg"/><Relationship Id="rId2605641b2e101eb6d" Type="http://schemas.openxmlformats.org/officeDocument/2006/relationships/image" Target="media/imgrId2605641b2e101eb6d.jpg"/><Relationship Id="rId1251641b2e1023d05" Type="http://schemas.openxmlformats.org/officeDocument/2006/relationships/image" Target="media/imgrId1251641b2e1023d05.jpg"/><Relationship Id="rId5222641b2e1028a65" Type="http://schemas.openxmlformats.org/officeDocument/2006/relationships/image" Target="media/imgrId5222641b2e1028a65.jpg"/><Relationship Id="rId6237641b2e1030926" Type="http://schemas.openxmlformats.org/officeDocument/2006/relationships/image" Target="media/imgrId6237641b2e1030926.jpg"/><Relationship Id="rId5759641b2e10353c6" Type="http://schemas.openxmlformats.org/officeDocument/2006/relationships/image" Target="media/imgrId5759641b2e10353c6.jpg"/><Relationship Id="rId4637641b2e103a034" Type="http://schemas.openxmlformats.org/officeDocument/2006/relationships/image" Target="media/imgrId4637641b2e103a034.jpg"/><Relationship Id="rId5927641b2e103f526" Type="http://schemas.openxmlformats.org/officeDocument/2006/relationships/image" Target="media/imgrId5927641b2e103f526.jpg"/><Relationship Id="rId5629641b2e1047161" Type="http://schemas.openxmlformats.org/officeDocument/2006/relationships/image" Target="media/imgrId5629641b2e1047161.jpg"/><Relationship Id="rId8808641b2e104cdab" Type="http://schemas.openxmlformats.org/officeDocument/2006/relationships/image" Target="media/imgrId8808641b2e104cdab.jpg"/><Relationship Id="rId8109641b2e10537a2" Type="http://schemas.openxmlformats.org/officeDocument/2006/relationships/image" Target="media/imgrId8109641b2e10537a2.jpg"/><Relationship Id="rId1824641b2e1058422" Type="http://schemas.openxmlformats.org/officeDocument/2006/relationships/image" Target="media/imgrId1824641b2e1058422.jpg"/><Relationship Id="rId2071641b2e105e0f6" Type="http://schemas.openxmlformats.org/officeDocument/2006/relationships/image" Target="media/imgrId2071641b2e105e0f6.jpg"/><Relationship Id="rId5607641b2e10633bb" Type="http://schemas.openxmlformats.org/officeDocument/2006/relationships/image" Target="media/imgrId5607641b2e10633bb.jpg"/><Relationship Id="rId8519641b2e1069288" Type="http://schemas.openxmlformats.org/officeDocument/2006/relationships/image" Target="media/imgrId8519641b2e1069288.jpg"/><Relationship Id="rId6986641b2e106d71d" Type="http://schemas.openxmlformats.org/officeDocument/2006/relationships/image" Target="media/imgrId6986641b2e106d71d.jpg"/><Relationship Id="rId5326641b2e1077c84" Type="http://schemas.openxmlformats.org/officeDocument/2006/relationships/image" Target="media/imgrId5326641b2e1077c84.jpg"/><Relationship Id="rId5592641b2e107e559" Type="http://schemas.openxmlformats.org/officeDocument/2006/relationships/image" Target="media/imgrId5592641b2e107e559.jpg"/><Relationship Id="rId7930641b2e108543d" Type="http://schemas.openxmlformats.org/officeDocument/2006/relationships/image" Target="media/imgrId7930641b2e108543d.jpg"/><Relationship Id="rId2465641b2e108b9a6" Type="http://schemas.openxmlformats.org/officeDocument/2006/relationships/image" Target="media/imgrId2465641b2e108b9a6.jpg"/><Relationship Id="rId4202641b2e10b174c" Type="http://schemas.openxmlformats.org/officeDocument/2006/relationships/image" Target="media/imgrId4202641b2e10b174c.jpg"/><Relationship Id="rId5920641b2e10b7f2a" Type="http://schemas.openxmlformats.org/officeDocument/2006/relationships/image" Target="media/imgrId5920641b2e10b7f2a.jpg"/><Relationship Id="rId2955641b2e10c01f4" Type="http://schemas.openxmlformats.org/officeDocument/2006/relationships/image" Target="media/imgrId2955641b2e10c01f4.jpg"/><Relationship Id="rId7381641b2e10cd5da" Type="http://schemas.openxmlformats.org/officeDocument/2006/relationships/image" Target="media/imgrId7381641b2e10cd5da.png"/><Relationship Id="rId7619641b2e10d8811" Type="http://schemas.openxmlformats.org/officeDocument/2006/relationships/image" Target="media/imgrId7619641b2e10d8811.jpg"/><Relationship Id="rId4429641b2e10e341b" Type="http://schemas.openxmlformats.org/officeDocument/2006/relationships/image" Target="media/imgrId4429641b2e10e341b.jpg"/><Relationship Id="rId4260641b2e10eab6a" Type="http://schemas.openxmlformats.org/officeDocument/2006/relationships/image" Target="media/imgrId4260641b2e10eab6a.jpg"/><Relationship Id="rId9966641b2e10f2577" Type="http://schemas.openxmlformats.org/officeDocument/2006/relationships/image" Target="media/imgrId9966641b2e10f2577.jpg"/><Relationship Id="rId6736641b2e110d2e8" Type="http://schemas.openxmlformats.org/officeDocument/2006/relationships/image" Target="media/imgrId6736641b2e110d2e8.jpg"/><Relationship Id="rId1475641b2e1113e38" Type="http://schemas.openxmlformats.org/officeDocument/2006/relationships/image" Target="media/imgrId1475641b2e1113e38.jpg"/><Relationship Id="rId8249641b2e11198b1" Type="http://schemas.openxmlformats.org/officeDocument/2006/relationships/image" Target="media/imgrId8249641b2e11198b1.jpg"/><Relationship Id="rId1131641b2e1125ebe" Type="http://schemas.openxmlformats.org/officeDocument/2006/relationships/image" Target="media/imgrId1131641b2e1125ebe.png"/><Relationship Id="rId5630641b2e112ff76" Type="http://schemas.openxmlformats.org/officeDocument/2006/relationships/image" Target="media/imgrId5630641b2e112ff76.png"/><Relationship Id="rId8930641b2e11374a1" Type="http://schemas.openxmlformats.org/officeDocument/2006/relationships/image" Target="media/imgrId8930641b2e11374a1.png"/><Relationship Id="rId7912641b2e113e506" Type="http://schemas.openxmlformats.org/officeDocument/2006/relationships/image" Target="media/imgrId7912641b2e113e506.png"/><Relationship Id="rId7184641b2e1149029" Type="http://schemas.openxmlformats.org/officeDocument/2006/relationships/image" Target="media/imgrId7184641b2e1149029.png"/><Relationship Id="rId7105641b2e1151567" Type="http://schemas.openxmlformats.org/officeDocument/2006/relationships/image" Target="media/imgrId7105641b2e1151567.png"/><Relationship Id="rId5396641b2e115b891" Type="http://schemas.openxmlformats.org/officeDocument/2006/relationships/image" Target="media/imgrId5396641b2e115b891.png"/><Relationship Id="rId8565641b2e116294e" Type="http://schemas.openxmlformats.org/officeDocument/2006/relationships/image" Target="media/imgrId8565641b2e116294e.png"/><Relationship Id="rId9133641b2e116a96c" Type="http://schemas.openxmlformats.org/officeDocument/2006/relationships/image" Target="media/imgrId9133641b2e116a96c.png"/><Relationship Id="rId5294641b2e11716b5" Type="http://schemas.openxmlformats.org/officeDocument/2006/relationships/image" Target="media/imgrId5294641b2e11716b5.png"/><Relationship Id="rId7026641b2e117963a" Type="http://schemas.openxmlformats.org/officeDocument/2006/relationships/image" Target="media/imgrId7026641b2e117963a.png"/><Relationship Id="rId7606641b2e118376f" Type="http://schemas.openxmlformats.org/officeDocument/2006/relationships/image" Target="media/imgrId7606641b2e118376f.png"/><Relationship Id="rId2578641b2e118b0eb" Type="http://schemas.openxmlformats.org/officeDocument/2006/relationships/image" Target="media/imgrId2578641b2e118b0eb.png"/><Relationship Id="rId1737641b2e11912fc" Type="http://schemas.openxmlformats.org/officeDocument/2006/relationships/image" Target="media/imgrId1737641b2e11912fc.png"/><Relationship Id="rId2546641b2e11982e1" Type="http://schemas.openxmlformats.org/officeDocument/2006/relationships/image" Target="media/imgrId2546641b2e11982e1.jpg"/><Relationship Id="rId3349641b2e119f067" Type="http://schemas.openxmlformats.org/officeDocument/2006/relationships/image" Target="media/imgrId3349641b2e119f067.jpg"/><Relationship Id="rId3223641b2e11a8843" Type="http://schemas.openxmlformats.org/officeDocument/2006/relationships/image" Target="media/imgrId3223641b2e11a8843.jpg"/><Relationship Id="rId6818641b2e11b1a2a" Type="http://schemas.openxmlformats.org/officeDocument/2006/relationships/image" Target="media/imgrId6818641b2e11b1a2a.png"/><Relationship Id="rId5632641b2e11ba07e" Type="http://schemas.openxmlformats.org/officeDocument/2006/relationships/image" Target="media/imgrId5632641b2e11ba07e.png"/><Relationship Id="rId6269641b2e11c4397" Type="http://schemas.openxmlformats.org/officeDocument/2006/relationships/image" Target="media/imgrId6269641b2e11c4397.jpg"/><Relationship Id="rId7310641b2e11ce35d" Type="http://schemas.openxmlformats.org/officeDocument/2006/relationships/image" Target="media/imgrId7310641b2e11ce35d.png"/><Relationship Id="rId6586641b2e11d8c51" Type="http://schemas.openxmlformats.org/officeDocument/2006/relationships/image" Target="media/imgrId6586641b2e11d8c51.png"/><Relationship Id="rId1515641b2e11e297e" Type="http://schemas.openxmlformats.org/officeDocument/2006/relationships/image" Target="media/imgrId1515641b2e11e297e.png"/><Relationship Id="rId5325641b2e11ec0a4" Type="http://schemas.openxmlformats.org/officeDocument/2006/relationships/image" Target="media/imgrId5325641b2e11ec0a4.png"/><Relationship Id="rId8460641b2e11f356a" Type="http://schemas.openxmlformats.org/officeDocument/2006/relationships/image" Target="media/imgrId8460641b2e11f356a.png"/><Relationship Id="rId9468641b2e1205df8" Type="http://schemas.openxmlformats.org/officeDocument/2006/relationships/image" Target="media/imgrId9468641b2e1205df8.jpg"/><Relationship Id="rId4972641b2e1210d8f" Type="http://schemas.openxmlformats.org/officeDocument/2006/relationships/image" Target="media/imgrId4972641b2e1210d8f.png"/><Relationship Id="rId3073641b2e1219b7a" Type="http://schemas.openxmlformats.org/officeDocument/2006/relationships/image" Target="media/imgrId3073641b2e1219b7a.png"/><Relationship Id="rId1698641b2e1220c76" Type="http://schemas.openxmlformats.org/officeDocument/2006/relationships/image" Target="media/imgrId1698641b2e1220c76.jpg"/><Relationship Id="rId9479641b2e12255be" Type="http://schemas.openxmlformats.org/officeDocument/2006/relationships/image" Target="media/imgrId9479641b2e12255be.jpg"/><Relationship Id="rId3848641b2e122b341" Type="http://schemas.openxmlformats.org/officeDocument/2006/relationships/image" Target="media/imgrId3848641b2e122b341.png"/><Relationship Id="rId9862641b2e1231e74" Type="http://schemas.openxmlformats.org/officeDocument/2006/relationships/image" Target="media/imgrId9862641b2e1231e74.jpg"/><Relationship Id="rId5605641b2e123a1b2" Type="http://schemas.openxmlformats.org/officeDocument/2006/relationships/image" Target="media/imgrId5605641b2e123a1b2.png"/><Relationship Id="rId1657641b2e1241146" Type="http://schemas.openxmlformats.org/officeDocument/2006/relationships/image" Target="media/imgrId1657641b2e1241146.png"/><Relationship Id="rId6681641b2e124628b" Type="http://schemas.openxmlformats.org/officeDocument/2006/relationships/image" Target="media/imgrId6681641b2e124628b.png"/><Relationship Id="rId7148641b2e124efd1" Type="http://schemas.openxmlformats.org/officeDocument/2006/relationships/image" Target="media/imgrId7148641b2e124efd1.png"/><Relationship Id="rId6303641b2e1256611" Type="http://schemas.openxmlformats.org/officeDocument/2006/relationships/image" Target="media/imgrId6303641b2e1256611.png"/><Relationship Id="rId7299641b2e125dab0" Type="http://schemas.openxmlformats.org/officeDocument/2006/relationships/image" Target="media/imgrId7299641b2e125dab0.jpg"/><Relationship Id="rId2555641b2e12650d9" Type="http://schemas.openxmlformats.org/officeDocument/2006/relationships/image" Target="media/imgrId2555641b2e12650d9.jpg"/><Relationship Id="rId7850641b2e126f459" Type="http://schemas.openxmlformats.org/officeDocument/2006/relationships/image" Target="media/imgrId7850641b2e126f459.png"/><Relationship Id="rId1075641b2e12776b0" Type="http://schemas.openxmlformats.org/officeDocument/2006/relationships/image" Target="media/imgrId1075641b2e12776b0.png"/><Relationship Id="rId4512641b2e127f0d0" Type="http://schemas.openxmlformats.org/officeDocument/2006/relationships/image" Target="media/imgrId4512641b2e127f0d0.png"/><Relationship Id="rId3373641b2e1287fc4" Type="http://schemas.openxmlformats.org/officeDocument/2006/relationships/image" Target="media/imgrId3373641b2e1287fc4.png"/><Relationship Id="rId2642641b2e1291a0f" Type="http://schemas.openxmlformats.org/officeDocument/2006/relationships/image" Target="media/imgrId2642641b2e1291a0f.png"/><Relationship Id="rId4974641b2e1298d83" Type="http://schemas.openxmlformats.org/officeDocument/2006/relationships/image" Target="media/imgrId4974641b2e1298d83.jpg"/><Relationship Id="rId3444641b2e12a5396" Type="http://schemas.openxmlformats.org/officeDocument/2006/relationships/image" Target="media/imgrId3444641b2e12a5396.png"/><Relationship Id="rId5359641b2e12ae4ec" Type="http://schemas.openxmlformats.org/officeDocument/2006/relationships/image" Target="media/imgrId5359641b2e12ae4ec.png"/><Relationship Id="rId2462641b2e12b6d67" Type="http://schemas.openxmlformats.org/officeDocument/2006/relationships/image" Target="media/imgrId2462641b2e12b6d67.png"/><Relationship Id="rId3389641b2e12bf2fd" Type="http://schemas.openxmlformats.org/officeDocument/2006/relationships/image" Target="media/imgrId3389641b2e12bf2fd.png"/><Relationship Id="rId2721641b2e12c70c6" Type="http://schemas.openxmlformats.org/officeDocument/2006/relationships/image" Target="media/imgrId2721641b2e12c70c6.png"/><Relationship Id="rId3812641b2e12cf01e" Type="http://schemas.openxmlformats.org/officeDocument/2006/relationships/image" Target="media/imgrId3812641b2e12cf01e.png"/><Relationship Id="rId2123641b2e12d8073" Type="http://schemas.openxmlformats.org/officeDocument/2006/relationships/image" Target="media/imgrId2123641b2e12d8073.jpg"/><Relationship Id="rId3175641b2e1335a4f" Type="http://schemas.openxmlformats.org/officeDocument/2006/relationships/image" Target="media/imgrId3175641b2e1335a4f.png"/><Relationship Id="rId8464641b2e133c562" Type="http://schemas.openxmlformats.org/officeDocument/2006/relationships/image" Target="media/imgrId8464641b2e133c562.png"/></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98490406" Type="http://schemas.openxmlformats.org/officeDocument/2006/relationships/image" Target="media/imgrId98490406.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98490406" Type="http://schemas.openxmlformats.org/officeDocument/2006/relationships/image" Target="media/imgrId98490406.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98490406" Type="http://schemas.openxmlformats.org/officeDocument/2006/relationships/image" Target="media/imgrId98490406.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98490406" Type="http://schemas.openxmlformats.org/officeDocument/2006/relationships/image" Target="media/imgrId98490406.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98490406" Type="http://schemas.openxmlformats.org/officeDocument/2006/relationships/image" Target="media/imgrId98490406.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98490406" Type="http://schemas.openxmlformats.org/officeDocument/2006/relationships/image" Target="media/imgrId98490406.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18BF"/>
    <w:rsid w:val="001E21B4"/>
    <w:rsid w:val="001F264C"/>
    <w:rsid w:val="002011F0"/>
    <w:rsid w:val="003C1AB5"/>
    <w:rsid w:val="0040035A"/>
    <w:rsid w:val="004F194E"/>
    <w:rsid w:val="004F7FC5"/>
    <w:rsid w:val="00563554"/>
    <w:rsid w:val="006B01F0"/>
    <w:rsid w:val="00781CB4"/>
    <w:rsid w:val="007B6C39"/>
    <w:rsid w:val="007C764C"/>
    <w:rsid w:val="008113C5"/>
    <w:rsid w:val="008C4FAF"/>
    <w:rsid w:val="009C2D1B"/>
    <w:rsid w:val="009F5AA7"/>
    <w:rsid w:val="00AE30E1"/>
    <w:rsid w:val="00B151A2"/>
    <w:rsid w:val="00B8515A"/>
    <w:rsid w:val="00BB26C4"/>
    <w:rsid w:val="00C60EC8"/>
    <w:rsid w:val="00CA10A3"/>
    <w:rsid w:val="00CF1E6A"/>
    <w:rsid w:val="00D918BF"/>
    <w:rsid w:val="00DF4943"/>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Testosegnaposto">
    <w:name w:val="Placeholder Text"/>
    <w:basedOn w:val="Carpredefinitoparagrafo"/>
    <w:uiPriority w:val="99"/>
    <w:semiHidden/>
    <w:rsid w:val="00AE30E1"/>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A8537B-6BEC-4D6F-8B4D-0863A50B6C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250</TotalTime>
  <Pages>6</Pages>
  <Words>71</Words>
  <Characters>410</Characters>
  <Application>Microsoft Office Word</Application>
  <DocSecurity>0</DocSecurity>
  <Lines>3</Lines>
  <Paragraphs>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federico filippi</cp:lastModifiedBy>
  <cp:revision>24</cp:revision>
  <dcterms:created xsi:type="dcterms:W3CDTF">2018-11-13T09:11:00Z</dcterms:created>
  <dcterms:modified xsi:type="dcterms:W3CDTF">2022-11-25T10:59:00Z</dcterms:modified>
</cp:coreProperties>
</file>