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2504TCR / KDI 2504TCRE5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42637147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7483103"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7977842" w:name="ctxt"/>
    <w:bookmarkEnd w:id="87977842"/>
    <w:p>
      <w:pPr>
        <w:widowControl w:val="on"/>
        <w:pBdr/>
        <w:spacing w:before="75" w:after="75" w:line="240" w:lineRule="auto"/>
        <w:ind w:left="75" w:right="75"/>
        <w:jc w:val="left"/>
      </w:pPr>
    </w:p>
    <w:p>
      <w:pPr>
        <w:pStyle w:val="Titolo1"/>
      </w:pPr>
      <w:r>
        <w:rPr/>
        <w:t xml:space="preserve">Informazioni tecniche</w:t>
      </w:r>
    </w:p>
    <w:p>
      <w:pPr>
        <w:widowControl w:val="on"/>
        <w:pBdr/>
        <w:spacing w:before="0" w:after="0" w:line="240" w:lineRule="auto"/>
        <w:ind w:left="0" w:right="0"/>
        <w:jc w:val="left"/>
      </w:pPr>
    </w:p>
    <w:p>
      <w:pPr>
        <w:pStyle w:val="Titolo2"/>
      </w:pPr>
      <w:r>
        <w:rPr/>
        <w:t xml:space="preserve">Dati tecnici motore</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SPECIFICHE COSTRUTTIVE E DI FUNZIONAMENTO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Ciclo di funzionamento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 tempi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Alesaggio x corsa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Rapporto di compressione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Aspirazione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Sovralimentato con Turbo 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Rotazione albero a gomiti (vista dal lato volano)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Antioraria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Sequenza di combustione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 per cilindro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Aste e bilancieri - Albero a camme nel basamento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Idrauliche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Diretta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Peso del motore a secco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Massima inclinazione di funzionamento continua a 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Massima inclinazione di funzionamento discontinuo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aria aspirata (2600 giri/min)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POTENZA E COPPIA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massima (a 1500 giri/min)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Carico assiale ammissibile albero a gomiti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specifico carburante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olio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ALIMENTAZIONE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Tipo di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ad alta pressione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 bassa pressione (se necessaria)</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all'ingresso pompa alimentazione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LUBRIFICAZIONE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Lubrificante</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prescritto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Vedere </w:t>
            </w:r>
            <w:hyperlink r:id="rId966164216a3806c99"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 lobi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Capacità coppa olio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di intervento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di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Vedere </w:t>
            </w:r>
            <w:hyperlink r:id="rId630064216a380998f"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di apertura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Corsa a 91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Ricircolo liquido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IMPIANTO ELETTRICO - ELETTROVENTOLA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Tensione nominale circuito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esterno (corrente nominale)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motorino di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Assorbimento elettrico sistema, escluso:</w:t>
            </w:r>
            <w:r>
              <w:rPr>
                <w:color w:val="00274C"/>
                <w:position w:val="-2"/>
                <w:sz w:val="20"/>
                <w:szCs w:val="20"/>
                <w:u w:val="none"/>
                <w:shd w:val="clear" w:color="auto" w:fill="E1E2E0"/>
              </w:rPr>
              <w:br/>
              <w:t xml:space="preserve">scaldiglia, pompa elettrica, elettroventola, motorino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Spia temperatura liquido di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intervento spia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motore (mm)</w:t>
      </w:r>
    </w:p>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 le quote di ingombro variano in base alla configurazione del motore.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44000"/>
            <wp:effectExtent b="0" l="0" r="0" t="0"/>
            <wp:docPr id="84750398" name="name164564216a3819149"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110564216a3819143"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Prestazioni</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90732726" name="name666864216a3822844"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887764216a382283f" cstate="print"/>
                          <a:stretch>
                            <a:fillRect/>
                          </a:stretch>
                        </pic:blipFill>
                        <pic:spPr>
                          <a:xfrm>
                            <a:off x="0" y="0"/>
                            <a:ext cx="4168800" cy="4780800"/>
                          </a:xfrm>
                          <a:prstGeom prst="rect">
                            <a:avLst/>
                          </a:prstGeom>
                          <a:ln w="0">
                            <a:noFill/>
                          </a:ln>
                        </pic:spPr>
                      </pic:pic>
                    </a:graphicData>
                  </a:graphic>
                </wp:inline>
              </w:drawing>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Curva di potenza</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Curva di coppia</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Curva del consumo specifico</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NOTA:</w:t>
                  </w:r>
                  <w:r>
                    <w:rPr>
                      <w:color w:val="00274C"/>
                      <w:position w:val="-2"/>
                      <w:sz w:val="20"/>
                      <w:szCs w:val="20"/>
                      <w:u w:val="none"/>
                    </w:rPr>
                    <w:t xml:space="preserve">  Per le curve di potenza, di coppia motrice, consumi specifici a regimi diversi di quelli sopra riportati consultare la </w:t>
                  </w:r>
                  <w:r>
                    <w:rPr>
                      <w:b/>
                      <w:bCs/>
                      <w:color w:val="00274C"/>
                      <w:position w:val="-2"/>
                      <w:sz w:val="20"/>
                      <w:szCs w:val="20"/>
                      <w:u w:val="none"/>
                    </w:rPr>
                    <w:t xml:space="preserve"> KOHLER</w:t>
                  </w:r>
                  <w:r>
                    <w:rPr>
                      <w:color w:val="00274C"/>
                      <w:position w:val="-2"/>
                      <w:sz w:val="20"/>
                      <w:szCs w:val="20"/>
                      <w:u w:val="none"/>
                    </w:rPr>
                    <w:t xml:space="preserve"> .</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Legenda</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665"/>
              </w:numPr>
              <w:spacing w:before="0" w:after="0" w:line="262" w:lineRule="auto"/>
              <w:jc w:val="left"/>
              <w:rPr>
                <w:color w:val="00274C"/>
                <w:sz w:val="20"/>
                <w:szCs w:val="20"/>
              </w:rPr>
            </w:pPr>
            <w:r>
              <w:rPr>
                <w:b/>
                <w:bCs/>
                <w:color w:val="00274C"/>
                <w:position w:val="-2"/>
                <w:sz w:val="20"/>
                <w:szCs w:val="20"/>
                <w:u w:val="none"/>
              </w:rPr>
              <w:t xml:space="preserve">N (ISO TR 14396 - SAE J1995 - CE 97/68) POTENZA AUTOTRAZIONE:</w:t>
            </w:r>
            <w:r>
              <w:rPr>
                <w:color w:val="00274C"/>
                <w:position w:val="-2"/>
                <w:sz w:val="20"/>
                <w:szCs w:val="20"/>
                <w:u w:val="none"/>
              </w:rPr>
              <w:t xml:space="preserve"> Servizi discontinui a regime e carico variabili. Prestazione erogabile del motore in condizioni discontinue a regime e a carico variabile.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665"/>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CURVA DI COPPIA: </w:t>
            </w:r>
            <w:r>
              <w:rPr>
                <w:color w:val="00274C"/>
                <w:position w:val="-2"/>
                <w:sz w:val="20"/>
                <w:szCs w:val="20"/>
                <w:u w:val="none"/>
              </w:rPr>
              <w:t xml:space="preserve"> Detto anche momento torcente, è la spinta che il motore applica, tramite trasmissione. E' alla coppia massima che si ha il massimo rendimento del motore.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665"/>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CURVA DEL CONSUMO SPECIFICO: </w:t>
            </w:r>
            <w:r>
              <w:rPr>
                <w:color w:val="00274C"/>
                <w:position w:val="-2"/>
                <w:sz w:val="20"/>
                <w:szCs w:val="20"/>
                <w:u w:val="none"/>
              </w:rPr>
              <w:t xml:space="preserve"> Consumo del motore in un dato tempo, per un certo numero di giri. Espresso in g/kW (grammi/chilowatt) esprime il rendimento del carburante.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Le curve sopra indicate sono da ritenersi indicative in quanto dipendono dal tipo applicazione e della centralina ECU.</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665"/>
              </w:numPr>
              <w:spacing w:before="0" w:after="0" w:line="262" w:lineRule="auto"/>
              <w:jc w:val="left"/>
              <w:rPr>
                <w:color w:val="00274C"/>
                <w:sz w:val="20"/>
                <w:szCs w:val="20"/>
              </w:rPr>
            </w:pPr>
            <w:r>
              <w:rPr>
                <w:color w:val="00274C"/>
                <w:position w:val="-2"/>
                <w:sz w:val="20"/>
                <w:szCs w:val="20"/>
                <w:u w:val="none"/>
              </w:rPr>
              <w:t xml:space="preserve">Le potenze indicate nel diagramma si riferiscono a motore con rodaggio ultimato, munito di filtri aria e marmitta, alla pressione atmosferica di 1 Bar e alla temperatura ambiente di +20°C</w:t>
            </w:r>
          </w:p>
          <w:p>
            <w:pPr>
              <w:numPr>
                <w:ilvl w:val="0"/>
                <w:numId w:val="20665"/>
              </w:numPr>
              <w:spacing w:before="0" w:after="0" w:line="262" w:lineRule="auto"/>
              <w:jc w:val="left"/>
              <w:rPr>
                <w:color w:val="00274C"/>
                <w:sz w:val="20"/>
                <w:szCs w:val="20"/>
              </w:rPr>
            </w:pPr>
            <w:r>
              <w:rPr>
                <w:color w:val="00274C"/>
                <w:position w:val="-2"/>
                <w:sz w:val="20"/>
                <w:szCs w:val="20"/>
                <w:u w:val="none"/>
              </w:rPr>
              <w:t xml:space="preserve">La potenza massima è garantita con una tolleranza del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803181" name="name436464216a3829ea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73064216a3829ea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665"/>
              </w:numPr>
              <w:spacing w:before="0" w:after="0" w:line="262" w:lineRule="auto"/>
              <w:jc w:val="left"/>
              <w:rPr>
                <w:color w:val="00274C"/>
                <w:sz w:val="20"/>
                <w:szCs w:val="20"/>
              </w:rPr>
            </w:pPr>
            <w:r>
              <w:rPr>
                <w:color w:val="00274C"/>
                <w:position w:val="-2"/>
                <w:sz w:val="20"/>
                <w:szCs w:val="20"/>
                <w:u w:val="none"/>
              </w:rPr>
              <w:t xml:space="preserve">La non approvazione da parte della  </w:t>
            </w:r>
            <w:r>
              <w:rPr>
                <w:b/>
                <w:bCs/>
                <w:color w:val="00274C"/>
                <w:position w:val="-2"/>
                <w:sz w:val="20"/>
                <w:szCs w:val="20"/>
                <w:u w:val="none"/>
              </w:rPr>
              <w:t xml:space="preserve">KOHLER</w:t>
            </w:r>
            <w:r>
              <w:rPr>
                <w:color w:val="00274C"/>
                <w:position w:val="-2"/>
                <w:sz w:val="20"/>
                <w:szCs w:val="20"/>
                <w:u w:val="none"/>
              </w:rPr>
              <w:t xml:space="preserve">  di eventuali modifiche ne solleva la stessa da eventuali danni che il motore può subire.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121120" name="name648864216a382f63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6864216a382f63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0665"/>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20665"/>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20665"/>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20665"/>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20665"/>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912872" name="name179564216a383650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35464216a383650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0665"/>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20665"/>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20665"/>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989464216a38371cf" w:history="1"/>
    </w:p>
    <w:p>
      <w:pPr>
        <w:widowControl w:val="on"/>
        <w:pBdr/>
        <w:spacing w:before="0" w:after="0" w:line="262" w:lineRule="auto"/>
        <w:ind w:left="0" w:right="0"/>
        <w:jc w:val="left"/>
      </w:pPr>
      <w:r>
        <w:rPr>
          <w:rStyle w:val="DefaultParagraphFontPHPDOCX"/>
          <w:b/>
          <w:bCs/>
          <w:color w:val="00274C"/>
          <w:sz w:val="20"/>
          <w:szCs w:val="20"/>
          <w:u w:val="none"/>
        </w:rPr>
        <w:br/>
        <w:br/>
        <w:br/>
        <w:t xml:space="preserve">2.4.1 Classificazione olio SAE</w:t>
      </w:r>
    </w:p>
    <w:p>
      <w:pPr>
        <w:numPr>
          <w:ilvl w:val="0"/>
          <w:numId w:val="20665"/>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20665"/>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OLIO PRESCRITTO</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20665"/>
        </w:numPr>
        <w:spacing w:before="0" w:after="0" w:line="240" w:lineRule="auto"/>
        <w:jc w:val="left"/>
        <w:rPr>
          <w:color w:val="00274C"/>
          <w:sz w:val="20"/>
          <w:szCs w:val="20"/>
        </w:rPr>
      </w:pPr>
      <w:r>
        <w:rPr>
          <w:color w:val="00274C"/>
          <w:sz w:val="20"/>
          <w:szCs w:val="20"/>
          <w:u w:val="none"/>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20665"/>
        </w:numPr>
        <w:spacing w:before="0" w:after="0" w:line="240" w:lineRule="auto"/>
        <w:jc w:val="left"/>
        <w:rPr>
          <w:color w:val="00274C"/>
          <w:sz w:val="20"/>
          <w:szCs w:val="20"/>
        </w:rPr>
      </w:pPr>
      <w:r>
        <w:rPr>
          <w:color w:val="00274C"/>
          <w:sz w:val="20"/>
          <w:szCs w:val="20"/>
          <w:u w:val="none"/>
        </w:rPr>
        <w:t xml:space="preserve">Per quanto riguarda l’olio Mid S.A.P.S., il livello di ceneri solfate è lo stesso dell’olio API CJ-4 ≤ 1,0%, ma secondo la standardizzazione ACEA questi oli sono indicati come Mid SAPS.</w:t>
      </w:r>
    </w:p>
    <w:p>
      <w:pPr>
        <w:numPr>
          <w:ilvl w:val="0"/>
          <w:numId w:val="20665"/>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NON utilizzare carburante con contenuto di zolfo superiore a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w:t>
      </w:r>
      <w:r>
        <w:rPr>
          <w:color w:val="00274C"/>
          <w:sz w:val="20"/>
          <w:szCs w:val="20"/>
          <w:u w:val="none"/>
        </w:rPr>
        <w:t xml:space="preserve"> </w:t>
      </w:r>
      <w:r>
        <w:rPr>
          <w:b/>
          <w:bCs/>
          <w:color w:val="00274C"/>
          <w:sz w:val="20"/>
          <w:szCs w:val="20"/>
          <w:u w:val="none"/>
        </w:rPr>
        <w:t xml:space="preserve">Su tutti i motori conformi alla normativa emissioni Stage-V (motori provvisti di dispositivo DPF), l'olio da utilizzare</w:t>
      </w:r>
      <w:r>
        <w:rPr>
          <w:color w:val="00274C"/>
          <w:sz w:val="20"/>
          <w:szCs w:val="20"/>
          <w:u w:val="none"/>
        </w:rPr>
        <w:t xml:space="preserve"> </w:t>
      </w:r>
      <w:r>
        <w:rPr>
          <w:b/>
          <w:bCs/>
          <w:color w:val="00274C"/>
          <w:sz w:val="20"/>
          <w:szCs w:val="20"/>
          <w:u w:val="none"/>
        </w:rPr>
        <w:t xml:space="preserve">deve essere obbligatoriamente conforme con la specifica API</w:t>
      </w:r>
      <w:r>
        <w:rPr>
          <w:color w:val="00274C"/>
          <w:sz w:val="20"/>
          <w:szCs w:val="20"/>
          <w:u w:val="none"/>
        </w:rPr>
        <w:t xml:space="preserve"> </w:t>
      </w:r>
      <w:r>
        <w:rPr>
          <w:b/>
          <w:bCs/>
          <w:color w:val="00274C"/>
          <w:sz w:val="20"/>
          <w:szCs w:val="20"/>
          <w:u w:val="none"/>
        </w:rPr>
        <w:t xml:space="preserve">CJ-4 Low S.A.P.S o ACEA</w:t>
      </w:r>
      <w:r>
        <w:rPr>
          <w:color w:val="00274C"/>
          <w:sz w:val="20"/>
          <w:szCs w:val="20"/>
          <w:u w:val="none"/>
        </w:rPr>
        <w:t xml:space="preserve"> </w:t>
      </w:r>
      <w:r>
        <w:rPr>
          <w:b/>
          <w:bCs/>
          <w:color w:val="00274C"/>
          <w:sz w:val="20"/>
          <w:szCs w:val="20"/>
          <w:u w:val="none"/>
        </w:rPr>
        <w:t xml:space="preserve">E6 Low S.A.P.S.</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 NOTA</w:t>
      </w:r>
      <w:r>
        <w:rPr>
          <w:color w:val="00274C"/>
          <w:sz w:val="20"/>
          <w:szCs w:val="20"/>
          <w:u w:val="none"/>
        </w:rPr>
        <w:t xml:space="preserve"> :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889024" name="name237564216a38440b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5764216a38440a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0665"/>
        </w:numPr>
        <w:spacing w:before="0" w:after="0" w:line="240" w:lineRule="auto"/>
        <w:jc w:val="left"/>
        <w:rPr>
          <w:color w:val="00274C"/>
          <w:sz w:val="20"/>
          <w:szCs w:val="20"/>
        </w:rPr>
      </w:pPr>
      <w:r>
        <w:rPr>
          <w:color w:val="00274C"/>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20665"/>
        </w:numPr>
        <w:spacing w:before="0" w:after="0" w:line="240" w:lineRule="auto"/>
        <w:jc w:val="left"/>
        <w:rPr>
          <w:color w:val="00274C"/>
          <w:sz w:val="20"/>
          <w:szCs w:val="20"/>
        </w:rPr>
      </w:pPr>
      <w:r>
        <w:rPr>
          <w:b/>
          <w:bCs/>
          <w:color w:val="00274C"/>
          <w:sz w:val="20"/>
          <w:szCs w:val="20"/>
          <w:u w:val="none"/>
        </w:rPr>
        <w:t xml:space="preserve">Qualsiasi danno derivante dall’uso di carburanti diversi da quelli raccomandati non sarà coperto dalla garanzia.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505401" name="name163064216a3848b5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99564216a3848b5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Avvertenza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0665"/>
        </w:numPr>
        <w:spacing w:before="0" w:after="0" w:line="240" w:lineRule="auto"/>
        <w:jc w:val="left"/>
        <w:rPr>
          <w:color w:val="00274C"/>
          <w:sz w:val="20"/>
          <w:szCs w:val="20"/>
        </w:rPr>
      </w:pPr>
      <w:r>
        <w:rPr>
          <w:color w:val="00274C"/>
          <w:sz w:val="20"/>
          <w:szCs w:val="20"/>
          <w:u w:val="none"/>
        </w:rPr>
        <w:t xml:space="preserve">L’uso di carburante adeguatamente filtrato previene l’intasamento dell’impianto di iniezione. Pulire immediatamente qualsiasi fuoriuscita di carburante durante il rifornimento.</w:t>
      </w:r>
    </w:p>
    <w:p>
      <w:pPr>
        <w:numPr>
          <w:ilvl w:val="0"/>
          <w:numId w:val="20665"/>
        </w:numPr>
        <w:spacing w:before="0" w:after="0" w:line="240" w:lineRule="auto"/>
        <w:jc w:val="left"/>
        <w:rPr>
          <w:color w:val="00274C"/>
          <w:sz w:val="20"/>
          <w:szCs w:val="20"/>
        </w:rPr>
      </w:pPr>
      <w:r>
        <w:rPr>
          <w:color w:val="00274C"/>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COMPATIBILITÀ DEL CARBURANTE</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(contenuto max. biodiesel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equivalente al carburante diesel in conformità alla norma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 ASTM D 975 Grado 1, 2 -D S15 Diesel artico</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 1, N. 2</w:t>
            </w:r>
          </w:p>
        </w:tc>
      </w:tr>
    </w:tbl>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pPr>
      <w:r>
        <w:rPr>
          <w:b/>
          <w:bCs/>
          <w:i/>
          <w:iCs/>
          <w:color w:val="00274C"/>
          <w:sz w:val="20"/>
          <w:szCs w:val="20"/>
          <w:u w:val="none"/>
        </w:rPr>
        <w:br/>
        <w:t xml:space="preserve">Motori KDI a iniezione elettronica certificati Tier 4 final – Stage IIIB – Stage IV- Stage V</w:t>
      </w:r>
    </w:p>
    <w:p>
      <w:pPr>
        <w:numPr>
          <w:ilvl w:val="0"/>
          <w:numId w:val="20665"/>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r>
        <w:rPr>
          <w:color w:val="00274C"/>
          <w:sz w:val="20"/>
          <w:szCs w:val="20"/>
          <w:u w:val="none"/>
        </w:rPr>
        <w:b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 Un’adeguata capacità lubrificante è garantita dall’uso degli additivi adeguati nei carburanti diesel a basso contenuto di zolfo (‹50 mg/kg) o senza zolfo (‹10 mg/kg o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Motori KDI a iniezione elettronica certificati per le emissioni equivalenti Tier 3 – Stage IIIA (motori EGR)</w:t>
      </w:r>
    </w:p>
    <w:p>
      <w:pPr>
        <w:numPr>
          <w:ilvl w:val="0"/>
          <w:numId w:val="20665"/>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350 mg/kg (ppm).</w:t>
      </w:r>
      <w:r>
        <w:rPr>
          <w:color w:val="00274C"/>
          <w:sz w:val="20"/>
          <w:szCs w:val="20"/>
          <w:u w:val="none"/>
        </w:rPr>
        <w:br/>
        <w:t xml:space="preserve">I carburanti con contenuto di zolfo &gt; 50 mg/kg richiedono un intervallo di sostituzione dell’olio lubrificante più breve di 250 ore. Tuttavia, l’olio motore deve essere sostituito quando il numero basico totale (Total Base Number, TBN) scende a 6,0 mg KOH/g secondo il metodo di test previsto dalla norma ASTM D4739. Non usare oli motore Low SAPS.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Motori KDI a iniezione elettronica non certificati (motori senza EGR)</w:t>
      </w:r>
    </w:p>
    <w:p>
      <w:pPr>
        <w:numPr>
          <w:ilvl w:val="0"/>
          <w:numId w:val="20665"/>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w:t>
      </w:r>
      <w:r>
        <w:rPr>
          <w:color w:val="00274C"/>
          <w:sz w:val="20"/>
          <w:szCs w:val="20"/>
          <w:u w:val="none"/>
        </w:rPr>
        <w:br/>
        <w:t xml:space="preserve">I carburanti con contenuto di zolfo &gt; 15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Carburante per basse temperature</w:t>
      </w:r>
    </w:p>
    <w:p>
      <w:pPr>
        <w:numPr>
          <w:ilvl w:val="0"/>
          <w:numId w:val="20665"/>
        </w:numPr>
        <w:spacing w:before="0" w:after="0" w:line="240" w:lineRule="auto"/>
        <w:jc w:val="left"/>
        <w:rPr>
          <w:color w:val="00274C"/>
          <w:sz w:val="20"/>
          <w:szCs w:val="20"/>
        </w:rPr>
      </w:pPr>
      <w:r>
        <w:rPr>
          <w:color w:val="00274C"/>
          <w:sz w:val="20"/>
          <w:szCs w:val="20"/>
          <w:u w:val="none"/>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u w:val="none"/>
        </w:rPr>
        <w:t xml:space="preserve">Tab. 2.3.</w:t>
      </w:r>
    </w:p>
    <w:p>
      <w:pPr>
        <w:numPr>
          <w:ilvl w:val="0"/>
          <w:numId w:val="20665"/>
        </w:numPr>
        <w:spacing w:before="0" w:after="0" w:line="240" w:lineRule="auto"/>
        <w:jc w:val="left"/>
        <w:rPr>
          <w:color w:val="00274C"/>
          <w:sz w:val="20"/>
          <w:szCs w:val="20"/>
        </w:rPr>
      </w:pPr>
      <w:r>
        <w:rPr>
          <w:color w:val="00274C"/>
          <w:sz w:val="20"/>
          <w:szCs w:val="20"/>
          <w:u w:val="none"/>
        </w:rPr>
        <w:t xml:space="preserve">Questi carburanti limitano la formazione di paraffina alle basse temperature.</w:t>
      </w:r>
    </w:p>
    <w:p>
      <w:pPr>
        <w:numPr>
          <w:ilvl w:val="0"/>
          <w:numId w:val="20665"/>
        </w:numPr>
        <w:spacing w:before="0" w:after="0" w:line="240" w:lineRule="auto"/>
        <w:jc w:val="left"/>
        <w:rPr>
          <w:color w:val="00274C"/>
          <w:sz w:val="20"/>
          <w:szCs w:val="20"/>
        </w:rPr>
      </w:pPr>
      <w:r>
        <w:rPr>
          <w:color w:val="00274C"/>
          <w:sz w:val="20"/>
          <w:szCs w:val="20"/>
          <w:u w:val="none"/>
        </w:rPr>
        <w:t xml:space="preserve">Quando nel carburante si forma la paraffina, il filtro del carburante si intasa interrompendone il flusso.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Carburante Biodiesel</w:t>
      </w:r>
    </w:p>
    <w:p>
      <w:pPr>
        <w:numPr>
          <w:ilvl w:val="0"/>
          <w:numId w:val="20665"/>
        </w:numPr>
        <w:spacing w:before="0" w:after="0" w:line="240" w:lineRule="auto"/>
        <w:jc w:val="left"/>
        <w:rPr>
          <w:color w:val="00274C"/>
          <w:sz w:val="20"/>
          <w:szCs w:val="20"/>
        </w:rPr>
      </w:pPr>
      <w:r>
        <w:rPr>
          <w:color w:val="00274C"/>
          <w:sz w:val="20"/>
          <w:szCs w:val="20"/>
          <w:u w:val="none"/>
        </w:rPr>
        <w:t xml:space="preserve">I carburanti contenenti 10% di metilestere o B10, sono adatti all'uso su questo motore, purchè rispondenti alle specifiche riportate nella </w:t>
      </w:r>
      <w:r>
        <w:rPr>
          <w:b/>
          <w:bCs/>
          <w:color w:val="00274C"/>
          <w:sz w:val="20"/>
          <w:szCs w:val="20"/>
          <w:u w:val="none"/>
        </w:rPr>
        <w:t xml:space="preserve">Tab. 2.3</w:t>
      </w:r>
      <w:r>
        <w:rPr>
          <w:color w:val="00274C"/>
          <w:sz w:val="20"/>
          <w:szCs w:val="20"/>
          <w:u w:val="none"/>
        </w:rPr>
        <w:t xml:space="preserve"> .</w:t>
      </w:r>
    </w:p>
    <w:p>
      <w:pPr>
        <w:numPr>
          <w:ilvl w:val="0"/>
          <w:numId w:val="20665"/>
        </w:numPr>
        <w:spacing w:before="0" w:after="0" w:line="240" w:lineRule="auto"/>
        <w:jc w:val="left"/>
        <w:rPr>
          <w:color w:val="00274C"/>
          <w:sz w:val="20"/>
          <w:szCs w:val="20"/>
        </w:rPr>
      </w:pPr>
      <w:r>
        <w:rPr>
          <w:b/>
          <w:bCs/>
          <w:color w:val="00274C"/>
          <w:sz w:val="20"/>
          <w:szCs w:val="20"/>
          <w:u w:val="none"/>
        </w:rPr>
        <w:t xml:space="preserve">NON USARE</w:t>
      </w:r>
      <w:r>
        <w:rPr>
          <w:color w:val="00274C"/>
          <w:sz w:val="20"/>
          <w:szCs w:val="20"/>
          <w:u w:val="none"/>
        </w:rPr>
        <w:t xml:space="preserve"> oli vegetali come biocarburante per questo motore.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COMPATIBILITÀ BIODIESEL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alla norma EN 14214 (ammesso solo per miscele con carburante diesel al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Carburanti sintetici: GTL, CTL, BTL, HV</w:t>
      </w:r>
      <w:r>
        <w:rPr>
          <w:color w:val="00274C"/>
          <w:sz w:val="20"/>
          <w:szCs w:val="20"/>
          <w:u w:val="none"/>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u w:val="none"/>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Carburanti non stradali</w:t>
      </w:r>
    </w:p>
    <w:p>
      <w:pPr>
        <w:widowControl w:val="on"/>
        <w:pBdr/>
        <w:spacing w:before="0" w:after="0" w:line="262" w:lineRule="auto"/>
        <w:ind w:left="0" w:right="0"/>
        <w:jc w:val="left"/>
      </w:pPr>
      <w:r>
        <w:rPr>
          <w:i/>
          <w:iCs/>
          <w:color w:val="00274C"/>
          <w:sz w:val="20"/>
          <w:szCs w:val="20"/>
          <w:u w:val="none"/>
        </w:rPr>
        <w:t xml:space="preserve">Solo per motori certificati per le emissioni equivalenti KDI De- Contented a iniezione elettronica Tier 3 – Stage IIIA (motori EGR) e motori non certificati KDI De- Contented a iniezione elettronica (motori senza EGR).</w:t>
      </w:r>
    </w:p>
    <w:p>
      <w:pPr>
        <w:widowControl w:val="on"/>
        <w:pBdr/>
        <w:spacing w:before="0" w:after="0" w:line="262" w:lineRule="auto"/>
        <w:ind w:left="0" w:right="0"/>
        <w:jc w:val="left"/>
      </w:pPr>
      <w:r>
        <w:rPr>
          <w:color w:val="00274C"/>
          <w:sz w:val="20"/>
          <w:szCs w:val="20"/>
          <w:u w:val="none"/>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u w:val="none"/>
        </w:rPr>
        <w:br/>
        <w:t xml:space="preserve">A questi parametri si applicano i seguenti limiti:</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PARAMETRO CARBURANTE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di cetano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Densità del carburante a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Contenuto di zolfo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Carburanti per aviogetti</w:t>
      </w:r>
      <w:r>
        <w:rPr>
          <w:color w:val="00274C"/>
          <w:sz w:val="20"/>
          <w:szCs w:val="20"/>
          <w:u w:val="none"/>
        </w:rPr>
        <w:br/>
        <w:t xml:space="preserve"> </w:t>
      </w:r>
      <w:r>
        <w:rPr>
          <w:i/>
          <w:iCs/>
          <w:color w:val="00274C"/>
          <w:sz w:val="20"/>
          <w:szCs w:val="20"/>
          <w:u w:val="none"/>
        </w:rPr>
        <w:t xml:space="preserve">Solo per motori non certificati KDI De- Contented a iniezione elettronica (motori senza EGR).</w:t>
      </w:r>
      <w:r>
        <w:rPr>
          <w:color w:val="00274C"/>
          <w:sz w:val="20"/>
          <w:szCs w:val="20"/>
          <w:u w:val="none"/>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(cherosene, denominazione 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(cherosene, designazione militare US)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(cherosene, denominazione 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(cherosene, denominazione militare US)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(cherosene, denominazione NATO, equivalente a F-34/F-35 con additivi)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(cherosene per aviazione civile)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(cherosene, denominazione NATO, miscela 1:1 di F-54 e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(cherosene per aviazione civile)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Istruzioni per l’installazione in relazione alle emissioni</w:t>
      </w:r>
      <w:r>
        <w:rPr>
          <w:color w:val="00274C"/>
          <w:sz w:val="20"/>
          <w:szCs w:val="20"/>
          <w:u w:val="none"/>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665"/>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20665"/>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1679740" name="name798464216a3858d2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65564216a3858d2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20665"/>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20665"/>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u w:val="none"/>
        </w:rPr>
        <w:t xml:space="preserve">Batteria non di fornitura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p>
      <w:pPr>
        <w:widowControl w:val="on"/>
        <w:pBdr/>
        <w:spacing w:before="0" w:after="0" w:line="262" w:lineRule="auto"/>
        <w:ind w:left="0" w:right="0"/>
        <w:jc w:val="left"/>
      </w:pPr>
      <w:r>
        <w:rPr>
          <w:color w:val="00274C"/>
          <w:sz w:val="20"/>
          <w:szCs w:val="20"/>
          <w:u w:val="none"/>
        </w:rPr>
        <w:t xml:space="preserve">Gli intervalli di manutenzione preventiva nelle </w:t>
      </w:r>
      <w:r>
        <w:rPr>
          <w:b/>
          <w:bCs/>
          <w:color w:val="00274C"/>
          <w:sz w:val="20"/>
          <w:szCs w:val="20"/>
          <w:u w:val="none"/>
        </w:rPr>
        <w:t xml:space="preserve">Tab. 2.8,</w:t>
      </w:r>
      <w:r>
        <w:rPr>
          <w:color w:val="00274C"/>
          <w:sz w:val="20"/>
          <w:szCs w:val="20"/>
          <w:u w:val="none"/>
        </w:rPr>
        <w:t xml:space="preserve"> </w:t>
      </w:r>
      <w:r>
        <w:rPr>
          <w:b/>
          <w:bCs/>
          <w:color w:val="00274C"/>
          <w:sz w:val="20"/>
          <w:szCs w:val="20"/>
          <w:u w:val="none"/>
        </w:rPr>
        <w:t xml:space="preserve">Tab. 2.9,</w:t>
      </w:r>
      <w:r>
        <w:rPr>
          <w:color w:val="00274C"/>
          <w:sz w:val="20"/>
          <w:szCs w:val="20"/>
          <w:u w:val="none"/>
        </w:rPr>
        <w:t xml:space="preserve"> </w:t>
      </w:r>
      <w:r>
        <w:rPr>
          <w:b/>
          <w:bCs/>
          <w:color w:val="00274C"/>
          <w:sz w:val="20"/>
          <w:szCs w:val="20"/>
          <w:u w:val="none"/>
        </w:rPr>
        <w:t xml:space="preserve">Tab. 2.10 e</w:t>
      </w:r>
      <w:r>
        <w:rPr>
          <w:color w:val="00274C"/>
          <w:sz w:val="20"/>
          <w:szCs w:val="20"/>
          <w:u w:val="none"/>
        </w:rPr>
        <w:t xml:space="preserve"> </w:t>
      </w:r>
      <w:r>
        <w:rPr>
          <w:b/>
          <w:bCs/>
          <w:color w:val="00274C"/>
          <w:sz w:val="20"/>
          <w:szCs w:val="20"/>
          <w:u w:val="none"/>
        </w:rPr>
        <w:t xml:space="preserve">Tab. 2.11</w:t>
      </w:r>
      <w:r>
        <w:rPr>
          <w:color w:val="00274C"/>
          <w:sz w:val="20"/>
          <w:szCs w:val="20"/>
          <w:u w:val="none"/>
        </w:rPr>
        <w:t xml:space="preserve">  sono relativi all'utilizzo del motore in condizioni di esercizio normali e con carburante e olio conformi alle caratteristiche tecniche raccomandate in questo manuale.</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CONTROLLO E PULIZIA</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motore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refrigerante </w:t>
            </w:r>
            <w:r>
              <w:rPr>
                <w:color w:val="00274C"/>
                <w:position w:val="3"/>
                <w:sz w:val="17"/>
                <w:szCs w:val="17"/>
                <w:u w:val="none"/>
                <w:shd w:val="clear" w:color="auto" w:fill="E1E2E0"/>
                <w:vertAlign w:val="superscript"/>
                <w:vertAlign w:val="superscript"/>
              </w:rPr>
              <w:t xml:space="preserve">(8)(9)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Superfice di scambio radiatore e Intercooler </w:t>
            </w:r>
            <w:r>
              <w:rPr>
                <w:color w:val="00274C"/>
                <w:position w:val="3"/>
                <w:sz w:val="17"/>
                <w:szCs w:val="17"/>
                <w:u w:val="none"/>
                <w:shd w:val="clear" w:color="auto" w:fill="E1E2E0"/>
                <w:vertAlign w:val="superscript"/>
                <w:vertAlign w:val="superscript"/>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Poly-V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in gomma (asp. aria/refrigerante)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Motorino di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(filtro aria - collettore aspirazione)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liquido refrigerante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(trapezoidale)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Cinghia Poly-V in condizioni gravose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Cinghia Poly-V in condizioni normale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FILTRO DELL’OLIO E DELL’OLIO MOTORE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 certificati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PREFILTRO E DEL FILTRO DEL CARBURANTE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 certificati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caso di scarso utilizzo: 12 mesi.</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caso di scarso utilizzo: 36 mesi.
</w:t>
      </w:r>
    </w:p>
    <w:p>
      <w:pPr>
        <w:widowControl w:val="on"/>
        <w:pBdr/>
        <w:spacing w:before="0" w:after="0" w:line="262" w:lineRule="auto"/>
        <w:ind w:left="0" w:right="0"/>
        <w:jc w:val="left"/>
      </w:pPr>
      <w:r>
        <w:rPr>
          <w:color w:val="00274C"/>
          <w:sz w:val="20"/>
          <w:szCs w:val="20"/>
          <w:u w:val="none"/>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pPr>
      <w:r>
        <w:rPr>
          <w:color w:val="00274C"/>
          <w:sz w:val="20"/>
          <w:szCs w:val="20"/>
          <w:u w:val="none"/>
        </w:rPr>
        <w:t xml:space="preserve">(8) - </w:t>
      </w:r>
      <w:r>
        <w:rPr>
          <w:b/>
          <w:bCs/>
          <w:color w:val="00274C"/>
          <w:sz w:val="20"/>
          <w:szCs w:val="20"/>
          <w:u w:val="none"/>
        </w:rPr>
        <w:t xml:space="preserve">Il primo controllo</w:t>
      </w:r>
      <w:r>
        <w:rPr>
          <w:color w:val="00274C"/>
          <w:sz w:val="20"/>
          <w:szCs w:val="20"/>
          <w:u w:val="none"/>
        </w:rPr>
        <w:t xml:space="preserve"> deve essere eseguito dopo 10 ore.</w:t>
      </w:r>
    </w:p>
    <w:p>
      <w:pPr>
        <w:widowControl w:val="on"/>
        <w:pBdr/>
        <w:spacing w:before="0" w:after="0" w:line="262" w:lineRule="auto"/>
        <w:ind w:left="0" w:right="0"/>
        <w:jc w:val="left"/>
      </w:pPr>
      <w:r>
        <w:rPr>
          <w:color w:val="00274C"/>
          <w:sz w:val="20"/>
          <w:szCs w:val="20"/>
          <w:u w:val="none"/>
        </w:rPr>
        <w:t xml:space="preserve">(9) - Testare annualmente le condizioni del refrigerante usando delle strisce per il controllo del refrigerante.</w:t>
      </w:r>
    </w:p>
    <w:p>
      <w:pPr>
        <w:widowControl w:val="on"/>
        <w:pBdr/>
        <w:spacing w:before="0" w:after="0" w:line="262" w:lineRule="auto"/>
        <w:ind w:left="0" w:right="0"/>
        <w:jc w:val="left"/>
      </w:pPr>
      <w:r>
        <w:rPr>
          <w:color w:val="00274C"/>
          <w:sz w:val="20"/>
          <w:szCs w:val="20"/>
          <w:u w:val="none"/>
        </w:rP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pPr>
      <w:r>
        <w:rPr>
          <w:color w:val="00274C"/>
          <w:sz w:val="20"/>
          <w:szCs w:val="20"/>
          <w:u w:val="none"/>
        </w:rPr>
        <w:t xml:space="preserve">(11) - Vedi Cap. 2.5, "Motori KDI a iniezione elettronica certificati per le emissioni equivalenti Tier 3 – Stage IIIA (motori EGR)" e "Motori KDI a iniezione elettronica non certificati (motori senza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carburante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Circuito iniezione (pressione 2000 bar) (Fig 2.4)</w:t>
            </w:r>
            <w:r>
              <w:rPr>
                <w:color w:val="00274C"/>
                <w:position w:val="-2"/>
                <w:sz w:val="20"/>
                <w:szCs w:val="20"/>
                <w:u w:val="none"/>
              </w:rPr>
              <w:t xml:space="preserve"> I materiali dei componenti del circuito carburante (tubi, serbatoio, filtri, ecc..) e gli eventuali trattamenti superficiali devono essere esenti da elementi chimici che, trasportati nel carburante, compromettono nel tempo la funzionalità degli elettroiniettori (intasamento dei fori).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L'elemento più critico è lo zinco (Zn), quindi è tassativamente vietato l'uso di componenti zincati.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Altri elementi dannosi sono indicati nella tabella sottostante.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INQUINANTI</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VALORI LIMITE PRESENZA NEL CARBURANTE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6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Lo Zinco (Zn) viene eluito dalla gomma della linea di alimentazione. Il carbossilato (Zn) in aumento aderisce ai componenti del sistema di iniezione reagendo con l'acido carbossilico presente nel carburante.</w:t>
                  </w:r>
                </w:p>
                <w:p>
                  <w:pPr>
                    <w:numPr>
                      <w:ilvl w:val="0"/>
                      <w:numId w:val="206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Zinco (Zn) (Zn≥1ppm) può ostruire l'iniettore, provocandone il malfunzionamento.</w:t>
                  </w:r>
                </w:p>
                <w:p>
                  <w:pPr>
                    <w:numPr>
                      <w:ilvl w:val="0"/>
                      <w:numId w:val="206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di zinco (Zn) consentito è ≤ 0.3ppm.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(Piombo)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6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Piombo (Pb) viene eluito dalle vernici che rivestono i serbatoi. Il carbossilato (Pb) in aumento aderisce ai componenti di iniezione reagendo con l'acido carbossilico presente nel carburante.</w:t>
                  </w:r>
                </w:p>
                <w:p>
                  <w:pPr>
                    <w:numPr>
                      <w:ilvl w:val="0"/>
                      <w:numId w:val="206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Piombo (Pb) può ostruire l'iniettore, provocandone il malfunzionamento.</w:t>
                  </w:r>
                </w:p>
                <w:p>
                  <w:pPr>
                    <w:numPr>
                      <w:ilvl w:val="0"/>
                      <w:numId w:val="206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di piombo (Pb) consentito è pari a quello dello zinco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6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carbossilato (Na), aderendo ai componenti di iniezione in quantità ≥ 0.5 ppm, può generare una reazione con l'acido carbossilico contenuto nel carburante.</w:t>
                  </w:r>
                </w:p>
                <w:p>
                  <w:pPr>
                    <w:numPr>
                      <w:ilvl w:val="0"/>
                      <w:numId w:val="206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sodio (Na) può ostruire l'iniettore, provocandone il malfunzionamento.</w:t>
                  </w:r>
                </w:p>
                <w:p>
                  <w:pPr>
                    <w:numPr>
                      <w:ilvl w:val="0"/>
                      <w:numId w:val="206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questo caso specifico, NaOH rappresenta i residui generati dai processi di produzione di bio carburante.</w:t>
                  </w:r>
                </w:p>
                <w:p>
                  <w:pPr>
                    <w:numPr>
                      <w:ilvl w:val="0"/>
                      <w:numId w:val="206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Na ≥ 0.3 ppm è il valore limite per evitare il problema. La combinazione di K e Na in metalli alcalini equivalenti deve essere minore di 0.3 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6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L'adesione del carbossilato (Ca) ai componenti di iniezione è attualmente in fase di studio.</w:t>
                  </w:r>
                </w:p>
                <w:p>
                  <w:pPr>
                    <w:numPr>
                      <w:ilvl w:val="0"/>
                      <w:numId w:val="206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valore massimo ammesso quando si usa carburante B100 e con specifiche EN 14214, aventi un contenuto del 7%, è pari a 0.3 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(Rame)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6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rame (Cu) nel carburante può causare una usura irregolare del catalizzatore e l'occlusione dei fori degli iniettori.</w:t>
                  </w:r>
                </w:p>
                <w:p>
                  <w:pPr>
                    <w:numPr>
                      <w:ilvl w:val="0"/>
                      <w:numId w:val="206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Rame (Cu) può provocare l'ostruzione dell'iniettore.</w:t>
                  </w:r>
                </w:p>
                <w:p>
                  <w:pPr>
                    <w:numPr>
                      <w:ilvl w:val="0"/>
                      <w:numId w:val="206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consentito è pari a quello dello zinco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6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variazione dei livelli di bario (Ba) contenuti nel carburante possono causare l'ostruzione dell'iniettore.</w:t>
                  </w:r>
                </w:p>
                <w:p>
                  <w:pPr>
                    <w:numPr>
                      <w:ilvl w:val="0"/>
                      <w:numId w:val="206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consentito è pari a quello dello zinco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(Fosforo)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6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Fosforo (P) nel carburante può causare una usura precoce del catalizzatore.</w:t>
                  </w:r>
                </w:p>
                <w:p>
                  <w:pPr>
                    <w:numPr>
                      <w:ilvl w:val="0"/>
                      <w:numId w:val="206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ci sono al momento controindicazioni per gli apparati di iniezione.</w:t>
                  </w:r>
                </w:p>
                <w:p>
                  <w:pPr>
                    <w:numPr>
                      <w:ilvl w:val="0"/>
                      <w:numId w:val="206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valore massimo ammesso è di 0,3ppm quando si usa carburante B100 e con specifiche EN 14214, aventi un contenuto del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Questi metalli sono soggetti alle specifiche di cui alla norma EN14214</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152815" name="name198564216a3876ec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3564216a3876eb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665"/>
              </w:numPr>
              <w:spacing w:before="0" w:after="0" w:line="262" w:lineRule="auto"/>
              <w:jc w:val="left"/>
              <w:rPr>
                <w:color w:val="00274C"/>
                <w:sz w:val="20"/>
                <w:szCs w:val="20"/>
              </w:rPr>
            </w:pPr>
            <w:r>
              <w:rPr>
                <w:color w:val="00274C"/>
                <w:position w:val="-2"/>
                <w:sz w:val="20"/>
                <w:szCs w:val="20"/>
                <w:u w:val="none"/>
              </w:rPr>
              <w:t xml:space="preserve">Il sistema di iniezione ad alta pressione è estremamente suscettibile a danni se il carburante è contaminato.</w:t>
            </w:r>
          </w:p>
          <w:p>
            <w:pPr>
              <w:numPr>
                <w:ilvl w:val="0"/>
                <w:numId w:val="20665"/>
              </w:numPr>
              <w:spacing w:before="0" w:after="0" w:line="262" w:lineRule="auto"/>
              <w:jc w:val="left"/>
              <w:rPr>
                <w:color w:val="00274C"/>
                <w:sz w:val="20"/>
                <w:szCs w:val="20"/>
              </w:rPr>
            </w:pPr>
            <w:r>
              <w:rPr>
                <w:color w:val="00274C"/>
                <w:position w:val="-2"/>
                <w:sz w:val="20"/>
                <w:szCs w:val="20"/>
                <w:u w:val="none"/>
              </w:rPr>
              <w:t xml:space="preserve">E' estremamente importante che tutti i componenti interessati del circuito iniezione siano rigorosamente puliti prima che i componenti vengano rimossi.</w:t>
            </w:r>
          </w:p>
          <w:p>
            <w:pPr>
              <w:numPr>
                <w:ilvl w:val="0"/>
                <w:numId w:val="20665"/>
              </w:numPr>
              <w:spacing w:before="0" w:after="0" w:line="262" w:lineRule="auto"/>
              <w:jc w:val="left"/>
              <w:rPr>
                <w:color w:val="00274C"/>
                <w:sz w:val="20"/>
                <w:szCs w:val="20"/>
              </w:rPr>
            </w:pPr>
            <w:r>
              <w:rPr>
                <w:color w:val="00274C"/>
                <w:position w:val="-2"/>
                <w:sz w:val="20"/>
                <w:szCs w:val="20"/>
                <w:u w:val="none"/>
              </w:rPr>
              <w:t xml:space="preserve">Lavare e pulire accuratamente il motore prima di eseguire la manutenzione.</w:t>
            </w:r>
          </w:p>
          <w:p>
            <w:pPr>
              <w:numPr>
                <w:ilvl w:val="0"/>
                <w:numId w:val="20665"/>
              </w:numPr>
              <w:spacing w:before="0" w:after="0" w:line="262" w:lineRule="auto"/>
              <w:jc w:val="left"/>
              <w:rPr>
                <w:color w:val="00274C"/>
                <w:sz w:val="20"/>
                <w:szCs w:val="20"/>
              </w:rPr>
            </w:pPr>
            <w:r>
              <w:rPr>
                <w:color w:val="00274C"/>
                <w:position w:val="-2"/>
                <w:sz w:val="20"/>
                <w:szCs w:val="20"/>
                <w:u w:val="none"/>
              </w:rPr>
              <w:t xml:space="preserve">La contaminazione del sistema di iniezione puo causare un cedimento prestazionale o avarie del motore.</w:t>
            </w:r>
          </w:p>
          <w:p>
            <w:pPr>
              <w:numPr>
                <w:ilvl w:val="0"/>
                <w:numId w:val="20665"/>
              </w:numPr>
              <w:spacing w:before="0" w:after="0" w:line="262" w:lineRule="auto"/>
              <w:jc w:val="left"/>
              <w:rPr>
                <w:color w:val="00274C"/>
                <w:sz w:val="20"/>
                <w:szCs w:val="20"/>
              </w:rPr>
            </w:pPr>
            <w:r>
              <w:rPr>
                <w:color w:val="00274C"/>
                <w:position w:val="-2"/>
                <w:sz w:val="20"/>
                <w:szCs w:val="20"/>
                <w:u w:val="none"/>
              </w:rPr>
              <w:t xml:space="preserve">Il lavaggio del motore, con una lancia ad alta pressione, deve essere effettuato a un distanza superiore ai 200 mm dal motore.</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Il circuito di alimentazione del carburante è in bassa pressione dal serbatoio </w:t>
            </w:r>
            <w:r>
              <w:rPr>
                <w:b/>
                <w:bCs/>
                <w:color w:val="00274C"/>
                <w:position w:val="-2"/>
                <w:sz w:val="20"/>
                <w:szCs w:val="20"/>
                <w:u w:val="none"/>
              </w:rPr>
              <w:t xml:space="preserve">1</w:t>
            </w:r>
            <w:r>
              <w:rPr>
                <w:color w:val="00274C"/>
                <w:position w:val="-2"/>
                <w:sz w:val="20"/>
                <w:szCs w:val="20"/>
                <w:u w:val="none"/>
              </w:rPr>
              <w:t xml:space="preserve"> fino alla pompa iniezione carburante ad alta pressione </w:t>
            </w:r>
            <w:r>
              <w:rPr>
                <w:b/>
                <w:bCs/>
                <w:color w:val="00274C"/>
                <w:position w:val="-2"/>
                <w:sz w:val="20"/>
                <w:szCs w:val="20"/>
                <w:u w:val="none"/>
              </w:rPr>
              <w:t xml:space="preserve">5</w:t>
            </w:r>
            <w:r>
              <w:rPr>
                <w:color w:val="00274C"/>
                <w:position w:val="-2"/>
                <w:sz w:val="20"/>
                <w:szCs w:val="20"/>
                <w:u w:val="none"/>
              </w:rPr>
              <w:t xml:space="preserve"> .</w:t>
            </w:r>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bassa pressione dal serbatoio al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bassa pressione dal filtro carburante alla 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alta pressione dalla pompa iniezione carburante ad alta pressione al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Tubi carburante in alta pressione dal Common Rail agli 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44968585" name="name878664216a38843ee"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124264216a38843e9"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Circuito rifiuto carburante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circuito rifiuto carburante è a bassa pressione.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 Common Rail al distributore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rifiuto carburante in bassa pressione dagli elettroiniettori al distributore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Distributore rifiuto carburante in bassa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 distributore rifiuto al serbatoio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dalla pompa iniezione al distributore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59126329" name="name430864216a3890d73"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276364216a3890d6d"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2.9.3 Pompa iniezione ad alta pressione (2000 bar)</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094207" name="name954864216a389687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1864216a389687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665"/>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utilizzare il tubo collegamento cilindri </w:t>
            </w:r>
            <w:r>
              <w:rPr>
                <w:b/>
                <w:bCs/>
                <w:color w:val="00274C"/>
                <w:position w:val="-2"/>
                <w:sz w:val="20"/>
                <w:szCs w:val="20"/>
                <w:u w:val="none"/>
              </w:rPr>
              <w:t xml:space="preserve">5</w:t>
            </w:r>
            <w:r>
              <w:rPr>
                <w:color w:val="00274C"/>
                <w:position w:val="-2"/>
                <w:sz w:val="20"/>
                <w:szCs w:val="20"/>
                <w:u w:val="none"/>
              </w:rPr>
              <w:t xml:space="preserve"> come maniglia di trasporto o movimentazione, per evitare danneggiamenti o perdite di carburante; per la movimentazione della pompa iniezione vedere il </w:t>
            </w:r>
            <w:hyperlink r:id="rId572564216a3897314" w:history="1">
              <w:r>
                <w:rPr>
                  <w:rStyle w:val="DefaultParagraphFontPHPDOCX"/>
                  <w:b/>
                  <w:bCs/>
                  <w:color w:val="0000FF"/>
                  <w:position w:val="-2"/>
                  <w:sz w:val="20"/>
                  <w:szCs w:val="20"/>
                  <w:u w:val="none"/>
                </w:rPr>
                <w:t xml:space="preserve">Par. 2.17.1</w:t>
              </w:r>
            </w:hyperlink>
          </w:p>
          <w:p>
            <w:pPr>
              <w:numPr>
                <w:ilvl w:val="0"/>
                <w:numId w:val="20665"/>
              </w:numPr>
              <w:spacing w:before="0" w:after="0" w:line="262" w:lineRule="auto"/>
              <w:jc w:val="left"/>
              <w:rPr>
                <w:color w:val="00274C"/>
                <w:sz w:val="20"/>
                <w:szCs w:val="20"/>
              </w:rPr>
            </w:pPr>
            <w:r>
              <w:rPr>
                <w:color w:val="00274C"/>
                <w:position w:val="-2"/>
                <w:sz w:val="20"/>
                <w:szCs w:val="20"/>
                <w:u w:val="none"/>
              </w:rPr>
              <w:t xml:space="preserve">La pompa iniezione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20665"/>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 sensore di temperatura del carburante </w:t>
            </w:r>
            <w:r>
              <w:rPr>
                <w:b/>
                <w:bCs/>
                <w:color w:val="00274C"/>
                <w:position w:val="-2"/>
                <w:sz w:val="20"/>
                <w:szCs w:val="20"/>
                <w:u w:val="none"/>
              </w:rPr>
              <w:t xml:space="preserve">7</w:t>
            </w:r>
            <w:r>
              <w:rPr>
                <w:color w:val="00274C"/>
                <w:position w:val="-2"/>
                <w:sz w:val="20"/>
                <w:szCs w:val="20"/>
                <w:u w:val="none"/>
              </w:rPr>
              <w:t xml:space="preserve"> , in quanto è parte integrante della pompa iniezione.</w:t>
            </w:r>
          </w:p>
          <w:p>
            <w:pPr>
              <w:numPr>
                <w:ilvl w:val="0"/>
                <w:numId w:val="20665"/>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tentare di rimuovere il sensore di temperatura </w:t>
            </w:r>
            <w:r>
              <w:rPr>
                <w:b/>
                <w:bCs/>
                <w:color w:val="00274C"/>
                <w:position w:val="-2"/>
                <w:sz w:val="20"/>
                <w:szCs w:val="20"/>
                <w:u w:val="none"/>
              </w:rPr>
              <w:t xml:space="preserve">7</w:t>
            </w:r>
            <w:r>
              <w:rPr>
                <w:color w:val="00274C"/>
                <w:position w:val="-2"/>
                <w:sz w:val="20"/>
                <w:szCs w:val="20"/>
                <w:u w:val="none"/>
              </w:rPr>
              <w:t xml:space="preserve"> dalla pompa. Se il sensore </w:t>
            </w:r>
            <w:r>
              <w:rPr>
                <w:b/>
                <w:bCs/>
                <w:color w:val="00274C"/>
                <w:position w:val="-2"/>
                <w:sz w:val="20"/>
                <w:szCs w:val="20"/>
                <w:u w:val="none"/>
              </w:rPr>
              <w:t xml:space="preserve">7</w:t>
            </w:r>
            <w:r>
              <w:rPr>
                <w:color w:val="00274C"/>
                <w:position w:val="-2"/>
                <w:sz w:val="20"/>
                <w:szCs w:val="20"/>
                <w:u w:val="none"/>
              </w:rPr>
              <w:t xml:space="preserve"> è difettoso sostituire la pompa iniezione.</w:t>
            </w:r>
          </w:p>
          <w:p>
            <w:pPr>
              <w:numPr>
                <w:ilvl w:val="0"/>
                <w:numId w:val="20665"/>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sulla valvola regolazione aspirazione carburante </w:t>
            </w:r>
            <w:r>
              <w:rPr>
                <w:b/>
                <w:bCs/>
                <w:color w:val="00274C"/>
                <w:position w:val="-2"/>
                <w:sz w:val="20"/>
                <w:szCs w:val="20"/>
                <w:u w:val="none"/>
              </w:rPr>
              <w:t xml:space="preserve">6</w:t>
            </w:r>
            <w:r>
              <w:rPr>
                <w:color w:val="00274C"/>
                <w:position w:val="-2"/>
                <w:sz w:val="20"/>
                <w:szCs w:val="20"/>
                <w:u w:val="none"/>
              </w:rPr>
              <w:t xml:space="preserve"> in quanto è parte integrante della pompa iniezione.</w:t>
            </w:r>
          </w:p>
          <w:p>
            <w:pPr>
              <w:numPr>
                <w:ilvl w:val="0"/>
                <w:numId w:val="20665"/>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tentare di rimuovere la valvola regolazione aspirazione carburante 6 dalla pompa iniezione. Se la valvola è difettosa sostituire la pompa iniezione.</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In caso di perdita dal circuito alta pressione non intervenire a motore in funzione, ma spegnerlo ed attendere 5 - 10 minuti prima di controllare la perdita.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pressione in ingresso alla pompa iniezione deve essere compresa tra 300 mbar (aspirazione senza pompa elettrica d'alimentazione) e 200 mbar (con pompa elettrica d'alimentazione).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pompa iniezione è azionata dal moto dell'albero a gomito tramite un ingranaggio e invia il carburante in alta pressione al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Il tubo di alimentazione (sul raccordo </w:t>
            </w:r>
            <w:r>
              <w:rPr>
                <w:b/>
                <w:bCs/>
                <w:color w:val="00274C"/>
                <w:position w:val="-2"/>
                <w:sz w:val="20"/>
                <w:szCs w:val="20"/>
                <w:u w:val="none"/>
              </w:rPr>
              <w:t xml:space="preserve">8</w:t>
            </w:r>
            <w:r>
              <w:rPr>
                <w:color w:val="00274C"/>
                <w:position w:val="-2"/>
                <w:sz w:val="20"/>
                <w:szCs w:val="20"/>
                <w:u w:val="none"/>
              </w:rPr>
              <w:t xml:space="preserve"> ) e di rifiuto carburante (sul raccordo </w:t>
            </w:r>
            <w:r>
              <w:rPr>
                <w:b/>
                <w:bCs/>
                <w:color w:val="00274C"/>
                <w:position w:val="-2"/>
                <w:sz w:val="20"/>
                <w:szCs w:val="20"/>
                <w:u w:val="none"/>
              </w:rPr>
              <w:t xml:space="preserve">9</w:t>
            </w:r>
            <w:r>
              <w:rPr>
                <w:color w:val="00274C"/>
                <w:position w:val="-2"/>
                <w:sz w:val="20"/>
                <w:szCs w:val="20"/>
                <w:u w:val="none"/>
              </w:rPr>
              <w:t xml:space="preserve"> ), hanno un diametro diverso. 5</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identificativa con codice QR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alta pressione al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 pompanti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collegamento alloggiamento pompanti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regolazione aspirazione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posizionamento albero su ingranaggio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7835497" name="name944364216a38ada12"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937764216a38ada0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30112999" name="name630564216a38b4f52"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674664216a38b4f4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2.9.4 Elettroiniettore</w:t>
            </w:r>
            <w:r>
              <w:rPr>
                <w:color w:val="00274C"/>
                <w:position w:val="-2"/>
                <w:sz w:val="20"/>
                <w:szCs w:val="20"/>
                <w:u w:val="none"/>
              </w:rPr>
              <w:t xml:space="preserve"> É equipaggiato con un solenoide integrale che, quando eccitato elettronicamente, gestisce una valvola pilota all'interno dell'elettroiniettore, che permette di avviare l'iniezione di carburante.</w:t>
            </w:r>
            <w:r>
              <w:rPr>
                <w:color w:val="00274C"/>
                <w:position w:val="-2"/>
                <w:sz w:val="20"/>
                <w:szCs w:val="20"/>
                <w:u w:val="none"/>
              </w:rPr>
              <w:br/>
              <w:br/>
              <w:br/>
              <w:br/>
              <w:t xml:space="preserve">Il segnale in uscita alla ECU è di tipo digitale.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75261" name="name748464216a38bb60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8064216a38bb60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665"/>
              </w:numPr>
              <w:spacing w:before="0" w:after="0" w:line="262" w:lineRule="auto"/>
              <w:jc w:val="left"/>
              <w:rPr>
                <w:color w:val="00274C"/>
                <w:sz w:val="20"/>
                <w:szCs w:val="20"/>
              </w:rPr>
            </w:pPr>
            <w:r>
              <w:rPr>
                <w:color w:val="00274C"/>
                <w:position w:val="-2"/>
                <w:sz w:val="20"/>
                <w:szCs w:val="20"/>
                <w:u w:val="none"/>
              </w:rPr>
              <w:t xml:space="preserve">L'elettroiniettore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20665"/>
              </w:numPr>
              <w:spacing w:before="0" w:after="0" w:line="262" w:lineRule="auto"/>
              <w:jc w:val="left"/>
              <w:rPr>
                <w:color w:val="00274C"/>
                <w:sz w:val="20"/>
                <w:szCs w:val="20"/>
              </w:rPr>
            </w:pPr>
            <w:r>
              <w:rPr>
                <w:color w:val="00274C"/>
                <w:position w:val="-2"/>
                <w:sz w:val="20"/>
                <w:szCs w:val="20"/>
                <w:u w:val="none"/>
              </w:rPr>
              <w:t xml:space="preserve">Gli elettroiniettori sono tarati individualmente.</w:t>
            </w:r>
          </w:p>
          <w:p>
            <w:pPr>
              <w:numPr>
                <w:ilvl w:val="0"/>
                <w:numId w:val="20665"/>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sono intercambiabili tra i cilindri dello stesso motore o motori diversi.</w:t>
            </w:r>
          </w:p>
          <w:p>
            <w:pPr>
              <w:numPr>
                <w:ilvl w:val="0"/>
                <w:numId w:val="20665"/>
              </w:numPr>
              <w:spacing w:before="0" w:after="0" w:line="262" w:lineRule="auto"/>
              <w:jc w:val="left"/>
              <w:rPr>
                <w:color w:val="00274C"/>
                <w:sz w:val="20"/>
                <w:szCs w:val="20"/>
              </w:rPr>
            </w:pPr>
            <w:r>
              <w:rPr>
                <w:color w:val="00274C"/>
                <w:position w:val="-2"/>
                <w:sz w:val="20"/>
                <w:szCs w:val="20"/>
                <w:u w:val="none"/>
              </w:rPr>
              <w:t xml:space="preserve">Se un nuovo (o diverso) elettroiniettore viene montato sul motore, il nuovo codice di taratura (codice QR) deve essere inserito nella centralina ECU tramite lo strumento per la diagnostica </w:t>
            </w:r>
            <w:hyperlink r:id="rId277764216a38bc563" w:history="1">
              <w:r>
                <w:rPr>
                  <w:rStyle w:val="DefaultParagraphFontPHPDOCX"/>
                  <w:b/>
                  <w:bCs/>
                  <w:color w:val="0000FF"/>
                  <w:position w:val="-2"/>
                  <w:sz w:val="20"/>
                  <w:szCs w:val="20"/>
                  <w:u w:val="none"/>
                </w:rPr>
                <w:t xml:space="preserve">(ST_01)</w:t>
              </w:r>
            </w:hyperlink>
            <w:r>
              <w:rPr>
                <w:color w:val="00274C"/>
                <w:position w:val="-2"/>
                <w:sz w:val="20"/>
                <w:szCs w:val="20"/>
                <w:u w:val="none"/>
              </w:rPr>
              <w:t xml:space="preserve"> .</w:t>
            </w:r>
          </w:p>
          <w:p>
            <w:pPr>
              <w:numPr>
                <w:ilvl w:val="0"/>
                <w:numId w:val="20665"/>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montare elettroiniettori nuovi o differenti in assenza della strumentazione necessaria per l'inserimento del codice di taratura elettroiniettore.</w:t>
            </w:r>
          </w:p>
          <w:p>
            <w:pPr>
              <w:numPr>
                <w:ilvl w:val="0"/>
                <w:numId w:val="20665"/>
              </w:numPr>
              <w:spacing w:before="0" w:after="0" w:line="262" w:lineRule="auto"/>
              <w:jc w:val="left"/>
              <w:rPr>
                <w:color w:val="00274C"/>
                <w:sz w:val="20"/>
                <w:szCs w:val="20"/>
              </w:rPr>
            </w:pPr>
            <w:r>
              <w:rPr>
                <w:color w:val="00274C"/>
                <w:position w:val="-2"/>
                <w:sz w:val="20"/>
                <w:szCs w:val="20"/>
                <w:u w:val="none"/>
              </w:rPr>
              <w:t xml:space="preserve">Il carburante contenente impurità causa gravi danni all'elettroiniettore.</w:t>
            </w:r>
          </w:p>
          <w:p>
            <w:pPr>
              <w:numPr>
                <w:ilvl w:val="0"/>
                <w:numId w:val="20665"/>
              </w:numPr>
              <w:spacing w:before="0" w:after="0" w:line="262" w:lineRule="auto"/>
              <w:jc w:val="left"/>
              <w:rPr>
                <w:color w:val="00274C"/>
                <w:sz w:val="20"/>
                <w:szCs w:val="20"/>
              </w:rPr>
            </w:pPr>
            <w:r>
              <w:rPr>
                <w:color w:val="00274C"/>
                <w:position w:val="-2"/>
                <w:sz w:val="20"/>
                <w:szCs w:val="20"/>
                <w:u w:val="none"/>
              </w:rPr>
              <w:t xml:space="preserve">L' elettroiniettore per motori Stage V è differente e non è intercambiabile con le altre versioni motore.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91250296" name="name938964216a38c29b0"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787764216a38c29ac"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comando solenoide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Ghiera chiusura solenoide e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tubo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elettroiniettore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Ghiera chiusura polverizzatore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Polverizzatore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QR (Lettura visiva)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QR (Lettura elettronica)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tubo rifiuto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identificativo elettroiniettore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2.9.5 Common Rail</w:t>
            </w:r>
            <w:r>
              <w:rPr>
                <w:color w:val="00274C"/>
                <w:position w:val="-2"/>
                <w:sz w:val="20"/>
                <w:szCs w:val="20"/>
                <w:u w:val="none"/>
              </w:rPr>
              <w:br/>
              <w:t xml:space="preserve">Il carburante viene immesso a pressione nel Common Rail ( </w:t>
            </w:r>
            <w:r>
              <w:rPr>
                <w:b/>
                <w:bCs/>
                <w:color w:val="00274C"/>
                <w:position w:val="-2"/>
                <w:sz w:val="20"/>
                <w:szCs w:val="20"/>
                <w:u w:val="none"/>
              </w:rPr>
              <w:t xml:space="preserve">Pos. 3</w:t>
            </w:r>
            <w:r>
              <w:rPr>
                <w:color w:val="00274C"/>
                <w:position w:val="-2"/>
                <w:sz w:val="20"/>
                <w:szCs w:val="20"/>
                <w:u w:val="none"/>
              </w:rPr>
              <w:t xml:space="preserve"> ), dalla pompa iniezione carburante ad alta pressione. Il volume interno del Common Rail è ottimizzato per:</w:t>
            </w:r>
            <w:r>
              <w:rPr>
                <w:color w:val="00274C"/>
                <w:position w:val="-2"/>
                <w:sz w:val="20"/>
                <w:szCs w:val="20"/>
                <w:u w:val="none"/>
              </w:rPr>
              <w:br/>
              <w:br/>
              <w:t xml:space="preserve">- ottenere il miglior compromesso per minimizzare i picchi di pressione dovuti alla ciclicità della mandata della pompa iniezione;</w:t>
            </w:r>
            <w:r>
              <w:rPr>
                <w:color w:val="00274C"/>
                <w:position w:val="-2"/>
                <w:sz w:val="20"/>
                <w:szCs w:val="20"/>
                <w:u w:val="none"/>
              </w:rPr>
              <w:br/>
              <w:br/>
              <w:t xml:space="preserve">- l'apertura degli elettroiniettori;</w:t>
            </w:r>
            <w:r>
              <w:rPr>
                <w:color w:val="00274C"/>
                <w:position w:val="-2"/>
                <w:sz w:val="20"/>
                <w:szCs w:val="20"/>
                <w:u w:val="none"/>
              </w:rPr>
              <w:br/>
              <w:br/>
              <w:t xml:space="preserve">- l'elevata rapidità di risposta del sistema alle richieste della centralina ECU.</w:t>
            </w:r>
            <w:r>
              <w:rPr>
                <w:color w:val="00274C"/>
                <w:position w:val="-2"/>
                <w:sz w:val="20"/>
                <w:szCs w:val="20"/>
                <w:u w:val="none"/>
              </w:rPr>
              <w:br/>
              <w:br/>
              <w:br/>
              <w:br/>
              <w:t xml:space="preserve">Il sensore di pressione ( </w:t>
            </w:r>
            <w:r>
              <w:rPr>
                <w:b/>
                <w:bCs/>
                <w:color w:val="00274C"/>
                <w:position w:val="-2"/>
                <w:sz w:val="20"/>
                <w:szCs w:val="20"/>
                <w:u w:val="none"/>
              </w:rPr>
              <w:t xml:space="preserve">Pos. 5</w:t>
            </w:r>
            <w:r>
              <w:rPr>
                <w:color w:val="00274C"/>
                <w:position w:val="-2"/>
                <w:sz w:val="20"/>
                <w:szCs w:val="20"/>
                <w:u w:val="none"/>
              </w:rPr>
              <w:t xml:space="preserve"> ) misura la pressione del carburante nel Common Rail.</w:t>
            </w:r>
            <w:r>
              <w:rPr>
                <w:color w:val="00274C"/>
                <w:position w:val="-2"/>
                <w:sz w:val="20"/>
                <w:szCs w:val="20"/>
                <w:u w:val="none"/>
              </w:rPr>
              <w:br/>
              <w:t xml:space="preserve">La valvola di sicurezza </w:t>
            </w:r>
            <w:r>
              <w:rPr>
                <w:b/>
                <w:bCs/>
                <w:color w:val="00274C"/>
                <w:position w:val="-2"/>
                <w:sz w:val="20"/>
                <w:szCs w:val="20"/>
                <w:u w:val="none"/>
              </w:rPr>
              <w:t xml:space="preserve">2</w:t>
            </w:r>
            <w:r>
              <w:rPr>
                <w:color w:val="00274C"/>
                <w:position w:val="-2"/>
                <w:sz w:val="20"/>
                <w:szCs w:val="20"/>
                <w:u w:val="none"/>
              </w:rPr>
              <w:t xml:space="preserve"> , si apre solo nel caso la pressione interna del Common Rail supera il valore limite di 2400 bar.</w:t>
            </w:r>
            <w:r>
              <w:rPr>
                <w:color w:val="00274C"/>
                <w:position w:val="-2"/>
                <w:sz w:val="20"/>
                <w:szCs w:val="20"/>
                <w:u w:val="none"/>
              </w:rPr>
              <w:br/>
              <w:t xml:space="preserve">La pressione all'interno del Common Rail è regolata dalla pompa iniezione carburante ad alta pressione tramite la valvola regolazione aspirazione carburante ( </w:t>
            </w:r>
            <w:r>
              <w:rPr>
                <w:b/>
                <w:bCs/>
                <w:color w:val="00274C"/>
                <w:position w:val="-2"/>
                <w:sz w:val="20"/>
                <w:szCs w:val="20"/>
                <w:u w:val="none"/>
              </w:rPr>
              <w:t xml:space="preserve">Pos. 6 Fig. 2.6</w:t>
            </w:r>
            <w:r>
              <w:rPr>
                <w:color w:val="00274C"/>
                <w:position w:val="-2"/>
                <w:sz w:val="20"/>
                <w:szCs w:val="20"/>
                <w:u w:val="none"/>
              </w:rPr>
              <w:t xml:space="preserve"> ).</w:t>
            </w:r>
            <w:r>
              <w:rPr>
                <w:color w:val="00274C"/>
                <w:position w:val="-2"/>
                <w:sz w:val="20"/>
                <w:szCs w:val="20"/>
                <w:u w:val="none"/>
              </w:rPr>
              <w:br/>
              <w:br/>
              <w:t xml:space="preserve">Il carburante espulso dalla valvola di sicurezza viene immesso nel circuito di rifiuto tornando al serbatoio.</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247677" name="name160764216a38cd14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5564216a38cd14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665"/>
              </w:numPr>
              <w:spacing w:before="0" w:after="0" w:line="262" w:lineRule="auto"/>
              <w:jc w:val="left"/>
              <w:rPr>
                <w:color w:val="00274C"/>
                <w:sz w:val="20"/>
                <w:szCs w:val="20"/>
              </w:rPr>
            </w:pPr>
            <w:r>
              <w:rPr>
                <w:color w:val="00274C"/>
                <w:position w:val="-2"/>
                <w:sz w:val="20"/>
                <w:szCs w:val="20"/>
                <w:u w:val="none"/>
              </w:rPr>
              <w:t xml:space="preserve">Il Common Rail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20665"/>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 sensore di pressione del carburante </w:t>
            </w:r>
            <w:r>
              <w:rPr>
                <w:b/>
                <w:bCs/>
                <w:color w:val="00274C"/>
                <w:position w:val="-2"/>
                <w:sz w:val="20"/>
                <w:szCs w:val="20"/>
                <w:u w:val="none"/>
              </w:rPr>
              <w:t xml:space="preserve">5</w:t>
            </w:r>
            <w:r>
              <w:rPr>
                <w:color w:val="00274C"/>
                <w:position w:val="-2"/>
                <w:sz w:val="20"/>
                <w:szCs w:val="20"/>
                <w:u w:val="none"/>
              </w:rPr>
              <w:t xml:space="preserve"> e sulla valvola limitatrice </w:t>
            </w:r>
            <w:r>
              <w:rPr>
                <w:b/>
                <w:bCs/>
                <w:color w:val="00274C"/>
                <w:position w:val="-2"/>
                <w:sz w:val="20"/>
                <w:szCs w:val="20"/>
                <w:u w:val="none"/>
              </w:rPr>
              <w:t xml:space="preserve">2</w:t>
            </w:r>
            <w:r>
              <w:rPr>
                <w:color w:val="00274C"/>
                <w:position w:val="-2"/>
                <w:sz w:val="20"/>
                <w:szCs w:val="20"/>
                <w:u w:val="none"/>
              </w:rPr>
              <w:t xml:space="preserve"> , in quanto sono parte integrante del gruppo Common Rail.</w:t>
            </w:r>
          </w:p>
          <w:p>
            <w:pPr>
              <w:numPr>
                <w:ilvl w:val="0"/>
                <w:numId w:val="20665"/>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rimuovere il sensore di pressione o la valvola limitatrice di pressione del carburante dal Common Rail.</w:t>
            </w:r>
          </w:p>
          <w:p>
            <w:pPr>
              <w:numPr>
                <w:ilvl w:val="0"/>
                <w:numId w:val="20665"/>
              </w:numPr>
              <w:spacing w:before="0" w:after="0" w:line="262" w:lineRule="auto"/>
              <w:jc w:val="left"/>
              <w:rPr>
                <w:color w:val="00274C"/>
                <w:sz w:val="20"/>
                <w:szCs w:val="20"/>
              </w:rPr>
            </w:pPr>
            <w:r>
              <w:rPr>
                <w:color w:val="00274C"/>
                <w:position w:val="-2"/>
                <w:sz w:val="20"/>
                <w:szCs w:val="20"/>
                <w:u w:val="none"/>
              </w:rPr>
              <w:t xml:space="preserve">Se il sensore di pressione o la valvola limitatrice di pressione non sono funzionanti, sostituire il gruppo Common Rail completo.</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57214035" name="name272564216a38d3982"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201464216a38d397d"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
          <w:p>
            <w:pPr>
              <w:widowControl w:val="on"/>
              <w:pBdr/>
              <w:spacing w:before="0" w:after="0" w:line="262" w:lineRule="auto"/>
              <w:ind w:left="0" w:right="0"/>
              <w:jc w:val="left"/>
              <w:textAlignment w:val="center"/>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limitatrice di pressione (rifiuto per sovrapressione)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tubo dalla 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Raccordi uscita per tubi mandata agli 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carburante</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2.9.6 Filtro carburante</w:t>
            </w:r>
            <w:r>
              <w:rPr>
                <w:color w:val="00274C"/>
                <w:position w:val="-2"/>
                <w:sz w:val="20"/>
                <w:szCs w:val="20"/>
                <w:u w:val="none"/>
              </w:rPr>
              <w:t xml:space="preserve"> Il filtro carburante è situato sul basamento del motore o in alternativa può essere montato sul telaio della macchina.</w:t>
            </w:r>
            <w:r>
              <w:rPr>
                <w:b/>
                <w:bCs/>
                <w:color w:val="00274C"/>
                <w:position w:val="-2"/>
                <w:sz w:val="20"/>
                <w:szCs w:val="20"/>
                <w:u w:val="none"/>
              </w:rPr>
              <w:br/>
              <w:b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riempimento circuito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Dado a farfalla drenaggio filtro</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68585202" name="name378864216a38df8b9"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445964216a38df8b3"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Pompa elettrica carburante (opzionale)</w:t>
            </w:r>
            <w:r>
              <w:rPr>
                <w:color w:val="00274C"/>
                <w:position w:val="-2"/>
                <w:sz w:val="20"/>
                <w:szCs w:val="20"/>
                <w:u w:val="none"/>
              </w:rPr>
              <w:br/>
              <w:t xml:space="preserve">Quando si installa la pompa carburante elettrica in un motore Diesel occorre:</w:t>
            </w:r>
          </w:p>
          <w:p>
            <w:pPr>
              <w:numPr>
                <w:ilvl w:val="0"/>
                <w:numId w:val="20667"/>
              </w:numPr>
              <w:spacing w:before="0" w:after="0" w:line="262" w:lineRule="auto"/>
              <w:jc w:val="left"/>
              <w:rPr>
                <w:color w:val="00274C"/>
                <w:sz w:val="20"/>
                <w:szCs w:val="20"/>
              </w:rPr>
            </w:pPr>
            <w:r>
              <w:rPr>
                <w:color w:val="00274C"/>
                <w:position w:val="-2"/>
                <w:sz w:val="20"/>
                <w:szCs w:val="20"/>
                <w:u w:val="none"/>
              </w:rPr>
              <w:br/>
              <w:br/>
              <w:t xml:space="preserve">Rimuovere eventuali filtri montati all'entrata della pompa iniezione elettrica;</w:t>
            </w:r>
          </w:p>
          <w:p>
            <w:pPr>
              <w:numPr>
                <w:ilvl w:val="0"/>
                <w:numId w:val="20667"/>
              </w:numPr>
              <w:spacing w:before="0" w:after="0" w:line="262" w:lineRule="auto"/>
              <w:jc w:val="left"/>
              <w:rPr>
                <w:color w:val="00274C"/>
                <w:sz w:val="20"/>
                <w:szCs w:val="20"/>
              </w:rPr>
            </w:pPr>
            <w:r>
              <w:rPr>
                <w:color w:val="00274C"/>
                <w:position w:val="-2"/>
                <w:sz w:val="20"/>
                <w:szCs w:val="20"/>
                <w:u w:val="none"/>
              </w:rPr>
              <w:t xml:space="preserve">Inserire un prefiltro tra il serbatoio e la pompa elettrica;</w:t>
            </w:r>
          </w:p>
          <w:p>
            <w:pPr>
              <w:numPr>
                <w:ilvl w:val="0"/>
                <w:numId w:val="20667"/>
              </w:numPr>
              <w:spacing w:before="0" w:after="0" w:line="262" w:lineRule="auto"/>
              <w:jc w:val="left"/>
              <w:rPr>
                <w:color w:val="00274C"/>
                <w:sz w:val="20"/>
                <w:szCs w:val="20"/>
              </w:rPr>
            </w:pPr>
            <w:r>
              <w:rPr>
                <w:color w:val="00274C"/>
                <w:position w:val="-2"/>
                <w:sz w:val="20"/>
                <w:szCs w:val="20"/>
                <w:u w:val="none"/>
              </w:rPr>
              <w:t xml:space="preserve">La pompa elettrica può essere montata sull'applicazione ad una altezza massima dalla posizione del serbatoio di 500 mm.</w:t>
            </w:r>
          </w:p>
          <w:p>
            <w:pPr>
              <w:numPr>
                <w:ilvl w:val="0"/>
                <w:numId w:val="20667"/>
              </w:numPr>
              <w:spacing w:before="0" w:after="0" w:line="262" w:lineRule="auto"/>
              <w:jc w:val="left"/>
              <w:rPr>
                <w:color w:val="00274C"/>
                <w:sz w:val="20"/>
                <w:szCs w:val="20"/>
              </w:rPr>
            </w:pPr>
            <w:r>
              <w:rPr>
                <w:color w:val="00274C"/>
                <w:position w:val="-2"/>
                <w:sz w:val="20"/>
                <w:szCs w:val="20"/>
                <w:u w:val="none"/>
              </w:rPr>
              <w:t xml:space="preserve">Inserire una valvola di non ritorno per evitare il funzionamento a secco dovuto allo svuotamento del condotto di aspirazione.</w:t>
            </w:r>
          </w:p>
          <w:p>
            <w:pPr>
              <w:numPr>
                <w:ilvl w:val="0"/>
                <w:numId w:val="20667"/>
              </w:numPr>
              <w:spacing w:before="0" w:after="0" w:line="262" w:lineRule="auto"/>
              <w:jc w:val="left"/>
              <w:rPr>
                <w:color w:val="00274C"/>
                <w:sz w:val="20"/>
                <w:szCs w:val="20"/>
              </w:rPr>
            </w:pPr>
            <w:r>
              <w:rPr>
                <w:color w:val="00274C"/>
                <w:position w:val="-2"/>
                <w:sz w:val="20"/>
                <w:szCs w:val="20"/>
                <w:u w:val="none"/>
              </w:rPr>
              <w:t xml:space="preserve">La pressione di alimentazione data dalla pompa elettrica non deve superare la pressione di 0,2 bar all'ingresso della pompa iniezione carburante ad alta pressione.</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arrivo dal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al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5119398" name="name838564216a38e73a2"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632664216a38e739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Protezioni per componenti circuito iniezione carburante</w:t>
            </w:r>
            <w:r>
              <w:rPr>
                <w:color w:val="00274C"/>
                <w:position w:val="-2"/>
                <w:sz w:val="20"/>
                <w:szCs w:val="20"/>
                <w:u w:val="none"/>
              </w:rPr>
              <w:t xml:space="preserve"> I componenti del circuito iniezione ad alta pressione sono particolarmente sensibili alle impurità.</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Per evitare che impurità anche microscopiche possano accedere dai raccordi di entrata o uscita del carburante, è necessario chiudere questi accessi tramite appositi tappi non appena i vari tubi vengono smontati e disconnessi.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 smontaggio di qualsiasi componente del circuito iniezione non deve avvenire in ambienti polverosi.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rimanere chiusi nella propria scatola ( </w:t>
            </w:r>
            <w:hyperlink r:id="rId124064216a38e8537"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fino al momento in cui devono essere utilizzati.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Porre particolare attenzione al momento dell'utilizzo dei tappi ed evitare qualsiasi contaminazione di polvere o sporcizia di qualsiasi genere.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Anche dopo l'utilizzo dei tappi illustrati in questo paragrafo, tutti i componenti del circuito di iniezione, devono essere riposti con cura in ambiente privo di qualsiasi tipo impurità.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Nelle </w:t>
            </w:r>
            <w:r>
              <w:rPr>
                <w:b/>
                <w:bCs/>
                <w:color w:val="00274C"/>
                <w:position w:val="-2"/>
                <w:sz w:val="20"/>
                <w:szCs w:val="20"/>
                <w:u w:val="none"/>
              </w:rPr>
              <w:t xml:space="preserve">Fig. 2.13, 2.14 e 2.15</w:t>
            </w:r>
            <w:r>
              <w:rPr>
                <w:color w:val="00274C"/>
                <w:position w:val="-2"/>
                <w:sz w:val="20"/>
                <w:szCs w:val="20"/>
                <w:u w:val="none"/>
              </w:rPr>
              <w:t xml:space="preserve"> vengono illustrati i tappi che devono essere utilizzati sui componenti del circuito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essere lavati accuratamente dopo ogni utilizzo e riposti nella loro scatola </w:t>
            </w:r>
            <w:hyperlink r:id="rId808664216a38e928b"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946787" name="name943464216a38ef4a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7864216a38ef4a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665"/>
              </w:numPr>
              <w:spacing w:before="0" w:after="0" w:line="262" w:lineRule="auto"/>
              <w:jc w:val="left"/>
              <w:rPr>
                <w:color w:val="00274C"/>
                <w:sz w:val="20"/>
                <w:szCs w:val="20"/>
              </w:rPr>
            </w:pPr>
            <w:r>
              <w:rPr>
                <w:color w:val="00274C"/>
                <w:position w:val="-2"/>
                <w:sz w:val="20"/>
                <w:szCs w:val="20"/>
                <w:u w:val="none"/>
              </w:rPr>
              <w:t xml:space="preserve">E' altamente consigliato avere questa pagina a vista durante le operazioni di smontaggio dei componenti del circuito iniezione carburante.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525591" name="name474664216a3902e47"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417264216a3902e4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87962023" name="name589964216a390b462"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994364216a390b45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86698598" name="name475464216a3912583"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984364216a391257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lubrificazione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2.10.1 Schema circuito lubrificazione</w:t>
            </w:r>
            <w:r>
              <w:rPr>
                <w:color w:val="00274C"/>
                <w:position w:val="-2"/>
                <w:sz w:val="20"/>
                <w:szCs w:val="20"/>
                <w:u w:val="none"/>
              </w:rPr>
              <w:t xml:space="preserve"> La pompa olio è azionata dall'albero a gomito dal lato distribuzione.</w:t>
            </w:r>
            <w:r>
              <w:rPr>
                <w:color w:val="00274C"/>
                <w:position w:val="-2"/>
                <w:sz w:val="20"/>
                <w:szCs w:val="20"/>
                <w:u w:val="none"/>
              </w:rPr>
              <w:br/>
              <w:br/>
              <w:t xml:space="preserve">Nei passaggi di colore verde l'olio è in aspirazione, in quelli di colore rosso l'olio è in pressione e in quelli di colore giallo l'olio è di ritorno verso la coppa olio </w:t>
            </w:r>
            <w:r>
              <w:rPr>
                <w:b/>
                <w:bCs/>
                <w:color w:val="00274C"/>
                <w:position w:val="-2"/>
                <w:sz w:val="20"/>
                <w:szCs w:val="20"/>
                <w:u w:val="none"/>
              </w:rPr>
              <w:t xml:space="preserve">2</w:t>
            </w:r>
            <w:r>
              <w:rPr>
                <w:color w:val="00274C"/>
                <w:position w:val="-2"/>
                <w:sz w:val="20"/>
                <w:szCs w:val="20"/>
                <w:u w:val="none"/>
              </w:rPr>
              <w:t xml:space="preserve"> (non in pressione).</w:t>
            </w:r>
            <w:r>
              <w:rPr>
                <w:b/>
                <w:bCs/>
                <w:color w:val="00274C"/>
                <w:position w:val="-2"/>
                <w:sz w:val="20"/>
                <w:szCs w:val="20"/>
                <w:u w:val="none"/>
              </w:rPr>
              <w:br/>
              <w:b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alla coppa olio</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Rotori 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Cappello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12445552" name="name249864216a392203e"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496564216a3922039"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31951269" name="name863664216a3929121"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372464216a392911c"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137964216a3929988"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2.10.2 Pompa olio</w:t>
            </w:r>
            <w:r>
              <w:rPr>
                <w:color w:val="00274C"/>
                <w:position w:val="-2"/>
                <w:sz w:val="20"/>
                <w:szCs w:val="20"/>
                <w:u w:val="none"/>
              </w:rPr>
              <w:t xml:space="preserve"> I rotori della pompa olio sono di tipo trocoidale (a lobi) e vengono azionati dall'albero a gomito tramite chiavetta.</w:t>
            </w:r>
            <w:r>
              <w:rPr>
                <w:color w:val="00274C"/>
                <w:position w:val="-2"/>
                <w:sz w:val="20"/>
                <w:szCs w:val="20"/>
                <w:u w:val="none"/>
              </w:rPr>
              <w:br/>
              <w:br/>
              <w:t xml:space="preserve">Il corpo pompa è situato all'interno del carter distribuzione.</w:t>
            </w:r>
            <w:r>
              <w:rPr>
                <w:color w:val="00274C"/>
                <w:position w:val="-2"/>
                <w:sz w:val="20"/>
                <w:szCs w:val="20"/>
                <w:u w:val="none"/>
              </w:rPr>
              <w:br/>
              <w:br/>
              <w:t xml:space="preserve">E' tassativo montare i rotori con i riferimenti </w:t>
            </w:r>
            <w:r>
              <w:rPr>
                <w:b/>
                <w:bCs/>
                <w:color w:val="00274C"/>
                <w:position w:val="-2"/>
                <w:sz w:val="20"/>
                <w:szCs w:val="20"/>
                <w:u w:val="none"/>
              </w:rPr>
              <w:t xml:space="preserve">A</w:t>
            </w:r>
            <w:r>
              <w:rPr>
                <w:color w:val="00274C"/>
                <w:position w:val="-2"/>
                <w:sz w:val="20"/>
                <w:szCs w:val="20"/>
                <w:u w:val="none"/>
              </w:rPr>
              <w:t xml:space="preserve"> visibili dall'operatore.</w:t>
            </w:r>
            <w:r>
              <w:rPr>
                <w:b/>
                <w:bCs/>
                <w:color w:val="00274C"/>
                <w:position w:val="-2"/>
                <w:sz w:val="20"/>
                <w:szCs w:val="20"/>
                <w:u w:val="none"/>
              </w:rPr>
              <w:br/>
              <w:br/>
              <w:br/>
              <w:br/>
              <w:t xml:space="preserve">Tab 2.23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interno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esterno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25657633" name="name328964216a3939f3e"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125364216a3939f38"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Filtro olio e Oil Cooler</w:t>
            </w:r>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21799251" name="name959364216a39454a4"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275164216a394549f"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Fig 2.19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svitando il coperchio porta cartuccia, l'olio contenuto nel supporto </w:t>
            </w:r>
            <w:r>
              <w:rPr>
                <w:b/>
                <w:bCs/>
                <w:color w:val="00274C"/>
                <w:position w:val="-2"/>
                <w:sz w:val="20"/>
                <w:szCs w:val="20"/>
                <w:u w:val="none"/>
              </w:rPr>
              <w:t xml:space="preserve">7</w:t>
            </w:r>
            <w:r>
              <w:rPr>
                <w:color w:val="00274C"/>
                <w:position w:val="-2"/>
                <w:sz w:val="20"/>
                <w:szCs w:val="20"/>
                <w:u w:val="none"/>
              </w:rPr>
              <w:t xml:space="preserve"> , defluisce verso la coppa olio tramite il condotto di scarico </w:t>
            </w:r>
            <w:r>
              <w:rPr>
                <w:b/>
                <w:bCs/>
                <w:color w:val="00274C"/>
                <w:position w:val="-2"/>
                <w:sz w:val="20"/>
                <w:szCs w:val="20"/>
                <w:u w:val="none"/>
              </w:rPr>
              <w:t xml:space="preserve">4</w:t>
            </w: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arrivo dalla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filtraggio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scarico olio (ritorno in 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nel circuito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dal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porta 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olio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diretto alla 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di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chiusura condotto scarico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chiusura camera di filtraggio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coperchio porta cartuccia</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58430892" name="name354864216a3958bc3"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609564216a3958bbb" cstate="print"/>
                          <a:stretch>
                            <a:fillRect/>
                          </a:stretch>
                        </pic:blipFill>
                        <pic:spPr>
                          <a:xfrm>
                            <a:off x="0" y="0"/>
                            <a:ext cx="2232000" cy="3117600"/>
                          </a:xfrm>
                          <a:prstGeom prst="rect">
                            <a:avLst/>
                          </a:prstGeom>
                          <a:ln w="0">
                            <a:noFill/>
                          </a:ln>
                        </pic:spPr>
                      </pic:pic>
                    </a:graphicData>
                  </a:graphic>
                </wp:inline>
              </w:drawing>
            </w:r>
            <w:r>
              <w:rPr>
                <w:b/>
                <w:bCs/>
                <w:color w:val="00274C"/>
                <w:position w:val="0"/>
                <w:sz w:val="20"/>
                <w:szCs w:val="20"/>
                <w:u w:val="none"/>
              </w:rPr>
              <w:br/>
              <w:t xml:space="preserve">Fig 2.20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refrigerante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Schema circuito refrigerante</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gas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ritorno al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raffreddamento nel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nell'Oil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Entrata refrigerante nell'Oil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Uscita refrigerante dall'Oil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radiatore (al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EGR Cooler (al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ritorno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Vaschetta di compensazione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21019220" name="name832364216a3966334"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357664216a3966330"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49428150" name="name507764216a397131e"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371064216a3971318"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Pompa refrigerante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comando 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aspirazione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 dall'Oil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82939999" name="name371964216a3979002"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987664216a3978ff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Radiatore con intercooler (opzionale)</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con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aria (da Intercooler al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all'intercooler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EGR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51649049" name="name731764216a3987645"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549664216a398764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Valvola termostatica</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uscita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disareazione</w:t>
                        </w:r>
                      </w:p>
                    </w:tc>
                  </w:tr>
                </w:tbl>
                <w:p/>
                <w:p/>
                <w:p>
                  <w:pPr>
                    <w:widowControl w:val="on"/>
                    <w:pBdr/>
                    <w:spacing w:before="0" w:after="0" w:line="240" w:lineRule="auto"/>
                    <w:ind w:left="0" w:right="0"/>
                    <w:jc w:val="left"/>
                  </w:pPr>
                  <w:r>
                    <w:rPr>
                      <w:color w:val="00274C"/>
                      <w:position w:val="-2"/>
                      <w:sz w:val="20"/>
                      <w:szCs w:val="20"/>
                      <w:u w:val="none"/>
                    </w:rPr>
                    <w:t xml:space="preserve">
Temperatura d'inizio apertura +79°C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3208900" name="name918164216a3992b4c"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514164216a3992b47"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Raffreddamento gas circuito EGR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Dispositivo che provvede al raffreddamento dei gas di scarico recuperati dal circuito EGR.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di passaggio gas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uscita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spurgo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mandata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3927815" name="name945164216a399e49f"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349764216a399e49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aspirazione e scarico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Turbocompressore</w:t>
            </w:r>
            <w:r>
              <w:rPr>
                <w:color w:val="00274C"/>
                <w:position w:val="-2"/>
                <w:sz w:val="20"/>
                <w:szCs w:val="20"/>
                <w:u w:val="none"/>
              </w:rPr>
              <w:br/>
              <w:t xml:space="preserve">Il turbocompressore viene comandato tramite i Gas di scarico che attivano la turbina.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448324" name="name610164216a39a36d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9664216a39a36d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665"/>
              </w:numPr>
              <w:spacing w:before="0" w:after="0" w:line="262" w:lineRule="auto"/>
              <w:jc w:val="left"/>
              <w:rPr>
                <w:color w:val="00274C"/>
                <w:sz w:val="20"/>
                <w:szCs w:val="20"/>
              </w:rPr>
            </w:pPr>
            <w:r>
              <w:rPr>
                <w:color w:val="00274C"/>
                <w:position w:val="-2"/>
                <w:sz w:val="20"/>
                <w:szCs w:val="20"/>
                <w:u w:val="none"/>
              </w:rPr>
              <w:t xml:space="preserve">Consultare il </w:t>
            </w:r>
            <w:hyperlink r:id="rId682264216a39a3eb8"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Chiocciola compressione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centrale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Chiocciola gas di scarico comando turbina con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comando dispositivo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sfiato vapori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compressa all'intercooler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ritorno olio in coppa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olio</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43912080" name="name366164216a39c018d"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396264216a39c0188"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Dispositivo ATS</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Il DOC è un dispositivo atto a depurare i Gas di scarico tramite ossidazione degli stessi. Il suo interno è composto da centinaia di piccoli condotti che consento il passaggio dei Gas di scarico. Esso contiene metalli preziosi (platino, palladio, iridio).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L'immagine è puramente indicativa. L'installazione del catalizzatore deve essere approvata da KOHLER, per ciascuna applicazione.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339859" name="name185264216a39c826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4364216a39c826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665"/>
              </w:numPr>
              <w:spacing w:before="0" w:after="0" w:line="262" w:lineRule="auto"/>
              <w:jc w:val="left"/>
              <w:rPr>
                <w:color w:val="00274C"/>
                <w:sz w:val="20"/>
                <w:szCs w:val="20"/>
              </w:rPr>
            </w:pPr>
            <w:r>
              <w:rPr>
                <w:color w:val="00274C"/>
                <w:position w:val="-2"/>
                <w:sz w:val="20"/>
                <w:szCs w:val="20"/>
                <w:u w:val="none"/>
              </w:rPr>
              <w:t xml:space="preserve">Onde evitare rotture sulla flangia d'attacco, il catalizzatore deve essere collegato tramite un tubo di scarico flessibile (Tab. 2.32 - Pos. 14).</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54025469" name="name979864216a39de82a"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332464216a39de823"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Schema circuito aspirazione e scarico con DOC</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Aria in aspirazione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riciclo</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scarico</w:t>
                  </w:r>
                </w:p>
              </w:tc>
            </w:tr>
          </w:tbl>
          <w:p/>
          <w:p/>
          <w:p>
            <w:r>
              <w:rPr>
                <w:position w:val="-195"/>
              </w:rPr>
              <w:drawing>
                <wp:inline distT="0" distB="0" distL="0" distR="0">
                  <wp:extent cx="4017600" cy="2498400"/>
                  <wp:effectExtent b="0" l="0" r="0" t="0"/>
                  <wp:docPr id="85565104" name="name472564216a39ea100"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134364216a39ea0fb"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4939681" name="name159864216a39f408c"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308664216a39f4086"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459326" name="name497564216a3a03e2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7164216a3a03e2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0665"/>
              </w:numPr>
              <w:spacing w:before="0" w:after="0" w:line="262" w:lineRule="auto"/>
              <w:jc w:val="left"/>
              <w:rPr>
                <w:color w:val="00274C"/>
                <w:sz w:val="20"/>
                <w:szCs w:val="20"/>
              </w:rPr>
            </w:pPr>
            <w:r>
              <w:rPr>
                <w:color w:val="00274C"/>
                <w:position w:val="-2"/>
                <w:sz w:val="20"/>
                <w:szCs w:val="20"/>
                <w:u w:val="none"/>
              </w:rPr>
              <w:t xml:space="preserve">Nello schema in </w:t>
            </w:r>
            <w:r>
              <w:rPr>
                <w:b/>
                <w:bCs/>
                <w:color w:val="00274C"/>
                <w:position w:val="-2"/>
                <w:sz w:val="20"/>
                <w:szCs w:val="20"/>
                <w:u w:val="none"/>
              </w:rPr>
              <w:t xml:space="preserve">Fig. 2.29</w:t>
            </w:r>
            <w:r>
              <w:rPr>
                <w:color w:val="00274C"/>
                <w:position w:val="-2"/>
                <w:sz w:val="20"/>
                <w:szCs w:val="20"/>
                <w:u w:val="none"/>
              </w:rPr>
              <w:t xml:space="preserve"> e </w:t>
            </w:r>
            <w:r>
              <w:rPr>
                <w:b/>
                <w:bCs/>
                <w:color w:val="00274C"/>
                <w:position w:val="-2"/>
                <w:sz w:val="20"/>
                <w:szCs w:val="20"/>
                <w:u w:val="none"/>
              </w:rPr>
              <w:t xml:space="preserve">Fig. 2.30</w:t>
            </w:r>
            <w:r>
              <w:rPr>
                <w:color w:val="00274C"/>
                <w:position w:val="-2"/>
                <w:sz w:val="20"/>
                <w:szCs w:val="20"/>
                <w:u w:val="none"/>
              </w:rPr>
              <w:t xml:space="preserve"> non è rappresentato il filtro dell'aria, che deve essere sempre presente e collegato tramite un manicotto all'aspirazione del turbocompressore.</w:t>
            </w:r>
          </w:p>
          <w:p>
            <w:pPr>
              <w:numPr>
                <w:ilvl w:val="0"/>
                <w:numId w:val="20665"/>
              </w:numPr>
              <w:spacing w:before="0" w:after="0" w:line="262" w:lineRule="auto"/>
              <w:jc w:val="left"/>
              <w:rPr>
                <w:color w:val="00274C"/>
                <w:sz w:val="20"/>
                <w:szCs w:val="20"/>
              </w:rPr>
            </w:pPr>
            <w:r>
              <w:rPr>
                <w:color w:val="00274C"/>
                <w:position w:val="-2"/>
                <w:sz w:val="20"/>
                <w:szCs w:val="20"/>
                <w:u w:val="none"/>
              </w:rPr>
              <w:t xml:space="preserve">La temperatura dell'aria all'interno del collettore di aspirazione non deve mai superare di 10°C quella dell'ambiente.</w:t>
            </w:r>
          </w:p>
          <w:p/>
          <w:p/>
          <w:p>
            <w:pPr>
              <w:widowControl w:val="on"/>
              <w:pBdr/>
              <w:spacing w:before="0" w:after="0" w:line="240" w:lineRule="auto"/>
              <w:ind w:left="0" w:right="0"/>
              <w:jc w:val="left"/>
            </w:pPr>
            <w:r>
              <w:rPr>
                <w:color w:val="00274C"/>
                <w:position w:val="-2"/>
                <w:sz w:val="20"/>
                <w:szCs w:val="20"/>
                <w:u w:val="none"/>
              </w:rPr>
              <w:t xml:space="preserve">
L'aria filtrata, è aspirata dal turbocompressore il quale la comprime e la invia all'intercooler (l'aria per effetto della compressione, aumenta di temperatura - l'Interccoler provvede al suo raffreddamento - questo processo consente di avere un rendimento migliore durante la combustione all'interno dei cilindri). Dall'Intercooler è inviata nel collettore di aspirazione e tramite i condotti nella testa motore entra nei cilindri. All'interno dei cilindri l'aria compressa e miscelata con il carburante, dopo la combustione si trasforma in Gas. Il Gas viene espulso dai cilindri ed inviato al collettore di scarico. Il collettore di scarico invia i Gas in </w:t>
            </w:r>
            <w:r>
              <w:rPr>
                <w:b/>
                <w:bCs/>
                <w:color w:val="00274C"/>
                <w:position w:val="-2"/>
                <w:sz w:val="20"/>
                <w:szCs w:val="20"/>
                <w:u w:val="none"/>
              </w:rPr>
              <w:t xml:space="preserve">2 condotti:</w:t>
            </w:r>
          </w:p>
          <w:p>
            <w:pPr>
              <w:numPr>
                <w:ilvl w:val="0"/>
                <w:numId w:val="20665"/>
              </w:numPr>
              <w:spacing w:before="0" w:after="0" w:line="262" w:lineRule="auto"/>
              <w:jc w:val="left"/>
              <w:rPr>
                <w:color w:val="00274C"/>
                <w:sz w:val="20"/>
                <w:szCs w:val="20"/>
              </w:rPr>
            </w:pPr>
            <w:r>
              <w:rPr>
                <w:b/>
                <w:bCs/>
                <w:color w:val="00274C"/>
                <w:position w:val="-2"/>
                <w:sz w:val="20"/>
                <w:szCs w:val="20"/>
                <w:u w:val="none"/>
              </w:rPr>
              <w:br/>
              <w:t xml:space="preserve">1° condotto</w:t>
            </w:r>
            <w:r>
              <w:rPr>
                <w:color w:val="00274C"/>
                <w:position w:val="-2"/>
                <w:sz w:val="20"/>
                <w:szCs w:val="20"/>
                <w:u w:val="none"/>
              </w:rPr>
              <w:t xml:space="preserve"> : al corpo del turbocompressore (i Gas espulsi attivano la turbina), poi i Gas procedono verso il catalizzatore il quale provvede ad abbattere gli inquinanti contenuti nello stesso prima di essere definitivamente espulsi.</w:t>
            </w:r>
          </w:p>
          <w:p>
            <w:pPr>
              <w:numPr>
                <w:ilvl w:val="0"/>
                <w:numId w:val="20665"/>
              </w:numPr>
              <w:spacing w:before="0" w:after="0" w:line="262" w:lineRule="auto"/>
              <w:jc w:val="left"/>
              <w:rPr>
                <w:color w:val="00274C"/>
                <w:sz w:val="20"/>
                <w:szCs w:val="20"/>
              </w:rPr>
            </w:pPr>
            <w:r>
              <w:rPr>
                <w:b/>
                <w:bCs/>
                <w:color w:val="00274C"/>
                <w:position w:val="-2"/>
                <w:sz w:val="20"/>
                <w:szCs w:val="20"/>
                <w:u w:val="none"/>
              </w:rPr>
              <w:t xml:space="preserve">2° condotto</w:t>
            </w:r>
            <w:r>
              <w:rPr>
                <w:color w:val="00274C"/>
                <w:position w:val="-2"/>
                <w:sz w:val="20"/>
                <w:szCs w:val="20"/>
                <w:u w:val="none"/>
              </w:rPr>
              <w:t xml:space="preserve"> : al circuito EGR, il quale provvede al recupero di una parte dei Gas che ritornano in aspirazione (questo processo provvede a bruciare meno ossigeno quando non è richiesta potenza, abbattendo ulteriormente le parti inquinanti).</w:t>
            </w:r>
          </w:p>
          <w:p>
            <w:pPr>
              <w:widowControl w:val="on"/>
              <w:pBdr/>
              <w:spacing w:before="0" w:after="0" w:line="240" w:lineRule="auto"/>
              <w:ind w:left="0" w:right="0"/>
              <w:jc w:val="left"/>
            </w:pPr>
            <w:r>
              <w:rPr>
                <w:color w:val="00274C"/>
                <w:position w:val="-2"/>
                <w:sz w:val="20"/>
                <w:szCs w:val="20"/>
                <w:u w:val="none"/>
              </w:rPr>
              <w:t xml:space="preserve">
Il circuito EGR viene gestito dalla ECU, la quale comanda la valvola EGR che provvede al recupero dei Gas quando il motore non necessita di potenza.</w:t>
            </w:r>
            <w:r>
              <w:rPr>
                <w:color w:val="00274C"/>
                <w:position w:val="-2"/>
                <w:sz w:val="20"/>
                <w:szCs w:val="20"/>
                <w:u w:val="none"/>
              </w:rPr>
              <w:br/>
              <w:t xml:space="preserve">Il circuito EGR è provvisto di uno scambiatore di calore (EGR Cooler) che provvede a raffreddare i Gas recuperati (questo processo consente di avere un rendimento migliore durante la combustione all'interno dei cilindri).</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compressione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il catalizzatore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ossidazione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riciclo verso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raffreddamento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ricircolo verso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Il sistema DOC+DPF provvede alla riduzione delle emissioni in quanto il DPF elimina il particolato generato dalla combustione del diesel. Il sistema avvia cicli automatici di rigenerazione del DPF in base al livello di intasamento.</w:t>
            </w:r>
          </w:p>
          <w:p>
            <w:pPr>
              <w:widowControl w:val="on"/>
              <w:pBdr/>
              <w:spacing w:before="0" w:after="0" w:line="262" w:lineRule="auto"/>
              <w:ind w:left="0" w:right="0"/>
              <w:jc w:val="left"/>
              <w:textAlignment w:val="center"/>
            </w:pPr>
            <w:r>
              <w:rPr>
                <w:color w:val="00274C"/>
                <w:position w:val="-2"/>
                <w:sz w:val="20"/>
                <w:szCs w:val="20"/>
                <w:u w:val="none"/>
              </w:rPr>
              <w:t xml:space="preserve">L'odore dei gas emessi dalla linea di scarico, è diverso da quello dei gas tradizionali dei motori diesel, inoltre durante le fasi di rigenerazione, i gas di scarico potrebbero essere temporaneamente di colore bianco.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Durante le fasi di rigenerazione il regime minimo del motore aumenta.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81596456" name="name583764216a3a19955"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186164216a3a1994f"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Strategia di rigenerazione DPF</w:t>
            </w:r>
          </w:p>
          <w:p/>
          <w:p/>
          <w:p>
            <w:pPr>
              <w:widowControl w:val="on"/>
              <w:pBdr/>
              <w:spacing w:before="0" w:after="0" w:line="262" w:lineRule="auto"/>
              <w:ind w:left="0" w:right="0"/>
              <w:jc w:val="left"/>
              <w:textAlignment w:val="center"/>
            </w:pPr>
            <w:r>
              <w:rPr>
                <w:color w:val="00274C"/>
                <w:position w:val="-2"/>
                <w:sz w:val="20"/>
                <w:szCs w:val="20"/>
                <w:u w:val="none"/>
              </w:rPr>
              <w:t xml:space="preserve">Sul quadro comandi della macchina si può intervenire per leoperazioni di rigenerazione del DPF "solo se richiesto tramite apposite spie o messaggi sul quadro dei comandi".</w:t>
            </w:r>
          </w:p>
          <w:p/>
          <w:p/>
          <w:p>
            <w:pPr>
              <w:widowControl w:val="on"/>
              <w:pBdr/>
              <w:spacing w:before="0" w:after="0" w:line="262" w:lineRule="auto"/>
              <w:ind w:left="0" w:right="0"/>
              <w:jc w:val="left"/>
              <w:textAlignment w:val="center"/>
            </w:pPr>
            <w:r>
              <w:rPr>
                <w:color w:val="00274C"/>
                <w:position w:val="-2"/>
                <w:sz w:val="20"/>
                <w:szCs w:val="20"/>
                <w:u w:val="none"/>
              </w:rPr>
              <w:t xml:space="preserve">Nella </w:t>
            </w:r>
            <w:r>
              <w:rPr>
                <w:b/>
                <w:bCs/>
                <w:color w:val="00274C"/>
                <w:position w:val="-2"/>
                <w:sz w:val="20"/>
                <w:szCs w:val="20"/>
                <w:u w:val="none"/>
              </w:rPr>
              <w:t xml:space="preserve">Tab. 2.32d</w:t>
            </w:r>
            <w:r>
              <w:rPr>
                <w:color w:val="00274C"/>
                <w:position w:val="-2"/>
                <w:sz w:val="20"/>
                <w:szCs w:val="20"/>
                <w:u w:val="none"/>
              </w:rPr>
              <w:t xml:space="preserve"> viene descritto il livello di accumulo particolato, la relazione con le spie che si accenderanno sul quadro, le limitazioni di prestazione sul motore e le possibilità di intervento da parte dell'operatore.</w:t>
            </w:r>
          </w:p>
          <w:p/>
          <w:p/>
          <w:p>
            <w:pPr>
              <w:widowControl w:val="on"/>
              <w:pBdr/>
              <w:spacing w:before="0" w:after="0" w:line="262" w:lineRule="auto"/>
              <w:ind w:left="0" w:right="0"/>
              <w:jc w:val="left"/>
              <w:textAlignment w:val="center"/>
            </w:pPr>
            <w:r>
              <w:rPr>
                <w:color w:val="00274C"/>
                <w:position w:val="-2"/>
                <w:sz w:val="20"/>
                <w:szCs w:val="20"/>
                <w:u w:val="none"/>
              </w:rPr>
              <w:t xml:space="preserve">La rigenerazione forzata deve essere eseguita seguendo le istruzioni della macchina.</w:t>
            </w:r>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Livello di accumulo particolato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Spie quadro di comando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Limitazioni imposte al motore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Possibile azione dell' operatore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Condizioni operative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6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Nessuna condizione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position w:val="-38"/>
                    </w:rPr>
                    <w:drawing>
                      <wp:inline distT="0" distB="0" distL="0" distR="0">
                        <wp:extent cx="1108800" cy="554400"/>
                        <wp:effectExtent b="0" l="0" r="0" t="0"/>
                        <wp:docPr id="93416342" name="name270864216a3a2710b"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13664216a3a27107"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Fissa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rigenerazione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6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coolant a 60 °C</w:t>
                  </w:r>
                </w:p>
                <w:p>
                  <w:pPr>
                    <w:numPr>
                      <w:ilvl w:val="0"/>
                      <w:numId w:val="206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spegnere il motore </w:t>
                  </w:r>
                </w:p>
                <w:p>
                  <w:pPr>
                    <w:numPr>
                      <w:ilvl w:val="0"/>
                      <w:numId w:val="206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Veicolo fermo </w:t>
                  </w:r>
                </w:p>
                <w:p>
                  <w:pPr>
                    <w:numPr>
                      <w:ilvl w:val="0"/>
                      <w:numId w:val="206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 carico applicato al motore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position w:val="-38"/>
                    </w:rPr>
                    <w:drawing>
                      <wp:inline distT="0" distB="0" distL="0" distR="0">
                        <wp:extent cx="1108800" cy="554400"/>
                        <wp:effectExtent b="0" l="0" r="0" t="0"/>
                        <wp:docPr id="32524667" name="name136564216a3a2e891"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594864216a3a2e88d"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Lampeggiante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Limite delle prestazioni del motore.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rigenerazione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6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coolant a 60 °C</w:t>
                  </w:r>
                </w:p>
                <w:p>
                  <w:pPr>
                    <w:numPr>
                      <w:ilvl w:val="0"/>
                      <w:numId w:val="206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spegnere il motore </w:t>
                  </w:r>
                </w:p>
                <w:p>
                  <w:pPr>
                    <w:numPr>
                      <w:ilvl w:val="0"/>
                      <w:numId w:val="206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Veicolo fermo </w:t>
                  </w:r>
                </w:p>
                <w:p>
                  <w:pPr>
                    <w:numPr>
                      <w:ilvl w:val="0"/>
                      <w:numId w:val="206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 carico applicato al motore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position w:val="-36"/>
                    </w:rPr>
                    <w:drawing>
                      <wp:inline distT="0" distB="0" distL="0" distR="0">
                        <wp:extent cx="1065600" cy="532800"/>
                        <wp:effectExtent b="0" l="0" r="0" t="0"/>
                        <wp:docPr id="12013231" name="name627364216a3a33ddf"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120264216a3a33ddb"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Lampeggiante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Importante limitazione di prestazioni.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Rivolgersi ad una officina autorizzata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Richiesta rigenerazione.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RIGENERAZIONE</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tramite software  </w:t>
                  </w:r>
                  <w:r>
                    <w:rPr>
                      <w:b/>
                      <w:bCs/>
                      <w:color w:val="00274C"/>
                      <w:position w:val="-2"/>
                      <w:sz w:val="20"/>
                      <w:szCs w:val="20"/>
                      <w:u w:val="none"/>
                      <w:shd w:val="clear" w:color="auto" w:fill="E1E2E0"/>
                    </w:rPr>
                    <w:t xml:space="preserve">KOHLER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Le spie potrebbero essere diverse, consultare il manuale della macchina.</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Salvo diverse indicazioni del manuale della macchina.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370453" name="name759064216a3a38fa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34664216a3a38fa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665"/>
              </w:numPr>
              <w:spacing w:before="0" w:after="0" w:line="262" w:lineRule="auto"/>
              <w:jc w:val="left"/>
              <w:rPr>
                <w:color w:val="00274C"/>
                <w:sz w:val="20"/>
                <w:szCs w:val="20"/>
              </w:rPr>
            </w:pPr>
            <w:r>
              <w:rPr>
                <w:color w:val="00274C"/>
                <w:position w:val="-2"/>
                <w:sz w:val="20"/>
                <w:szCs w:val="20"/>
                <w:u w:val="none"/>
              </w:rPr>
              <w:t xml:space="preserve">Le rigenerazioni forzate devono essere eseguiteesclusivamente se richiesto dalla ECU ad accensione della spia "HIGH SOOT" (da accumulo particolato di Livello 3 - 5).</w:t>
            </w:r>
          </w:p>
          <w:p>
            <w:pPr>
              <w:numPr>
                <w:ilvl w:val="0"/>
                <w:numId w:val="20665"/>
              </w:numPr>
              <w:spacing w:before="0" w:after="0" w:line="262" w:lineRule="auto"/>
              <w:jc w:val="left"/>
              <w:rPr>
                <w:color w:val="00274C"/>
                <w:sz w:val="20"/>
                <w:szCs w:val="20"/>
              </w:rPr>
            </w:pPr>
            <w:r>
              <w:rPr>
                <w:color w:val="00274C"/>
                <w:position w:val="-2"/>
                <w:sz w:val="20"/>
                <w:szCs w:val="20"/>
                <w:u w:val="none"/>
              </w:rPr>
              <w:t xml:space="preserve">NON eseguire le rigenerazioni forzate se NON è richiesto dalla ECU (da accumulo particolato di Livello 0 - 2).</w:t>
            </w:r>
          </w:p>
          <w:p>
            <w:pPr>
              <w:numPr>
                <w:ilvl w:val="0"/>
                <w:numId w:val="20665"/>
              </w:numPr>
              <w:spacing w:before="0" w:after="0" w:line="262" w:lineRule="auto"/>
              <w:jc w:val="left"/>
              <w:rPr>
                <w:color w:val="00274C"/>
                <w:sz w:val="20"/>
                <w:szCs w:val="20"/>
              </w:rPr>
            </w:pPr>
            <w:r>
              <w:rPr>
                <w:color w:val="00274C"/>
                <w:position w:val="-2"/>
                <w:sz w:val="20"/>
                <w:szCs w:val="20"/>
                <w:u w:val="none"/>
              </w:rPr>
              <w:t xml:space="preserve">Durante le fasi di rigenerazione forzata il regime minimo del motore aumenta.</w:t>
            </w:r>
          </w:p>
          <w:p>
            <w:pPr>
              <w:numPr>
                <w:ilvl w:val="0"/>
                <w:numId w:val="20665"/>
              </w:numPr>
              <w:spacing w:before="0" w:after="0" w:line="262" w:lineRule="auto"/>
              <w:jc w:val="left"/>
              <w:rPr>
                <w:color w:val="00274C"/>
                <w:sz w:val="20"/>
                <w:szCs w:val="20"/>
              </w:rPr>
            </w:pPr>
            <w:r>
              <w:rPr>
                <w:color w:val="00274C"/>
                <w:position w:val="-2"/>
                <w:sz w:val="20"/>
                <w:szCs w:val="20"/>
                <w:u w:val="none"/>
              </w:rPr>
              <w:t xml:space="preserve">Ripetute rigenerazioni forzate causano una forte contaminazione dell'olio motore da parte del carburante.</w:t>
            </w:r>
          </w:p>
          <w:p>
            <w:pPr>
              <w:numPr>
                <w:ilvl w:val="0"/>
                <w:numId w:val="20665"/>
              </w:numPr>
              <w:spacing w:before="0" w:after="0" w:line="262" w:lineRule="auto"/>
              <w:jc w:val="left"/>
              <w:rPr>
                <w:color w:val="00274C"/>
                <w:sz w:val="20"/>
                <w:szCs w:val="20"/>
              </w:rPr>
            </w:pPr>
            <w:r>
              <w:rPr>
                <w:color w:val="00274C"/>
                <w:position w:val="-2"/>
                <w:sz w:val="20"/>
                <w:szCs w:val="20"/>
                <w:u w:val="none"/>
              </w:rPr>
              <w:t xml:space="preserve">Dopo ogni rigenerazione forzata è necessario eseguire il controllo livello olio.</w:t>
            </w:r>
          </w:p>
          <w:p>
            <w:pPr>
              <w:numPr>
                <w:ilvl w:val="0"/>
                <w:numId w:val="20665"/>
              </w:numPr>
              <w:spacing w:before="0" w:after="0" w:line="262" w:lineRule="auto"/>
              <w:jc w:val="left"/>
              <w:rPr>
                <w:color w:val="00274C"/>
                <w:sz w:val="20"/>
                <w:szCs w:val="20"/>
              </w:rPr>
            </w:pPr>
            <w:r>
              <w:rPr>
                <w:color w:val="00274C"/>
                <w:position w:val="-2"/>
                <w:sz w:val="20"/>
                <w:szCs w:val="20"/>
                <w:u w:val="none"/>
              </w:rPr>
              <w:t xml:space="preserve">Se si abusa della funzione di inibizione della rigenerazione, il livello di accumulo particolato aumenterà in tempi brevi.</w:t>
            </w:r>
          </w:p>
          <w:p>
            <w:pPr>
              <w:numPr>
                <w:ilvl w:val="0"/>
                <w:numId w:val="20665"/>
              </w:numPr>
              <w:spacing w:before="0" w:after="0" w:line="262" w:lineRule="auto"/>
              <w:jc w:val="left"/>
              <w:rPr>
                <w:color w:val="00274C"/>
                <w:sz w:val="20"/>
                <w:szCs w:val="20"/>
              </w:rPr>
            </w:pPr>
            <w:r>
              <w:rPr>
                <w:color w:val="00274C"/>
                <w:position w:val="-2"/>
                <w:sz w:val="20"/>
                <w:szCs w:val="20"/>
                <w:u w:val="none"/>
              </w:rPr>
              <w:t xml:space="preserve">E' necessario cambiare olio e filtro olio motore ad ogni rigenerazione forzata tramite software KOHLER (accumulo Particolato di Livello 5).</w:t>
            </w:r>
          </w:p>
          <w:p>
            <w:pPr>
              <w:numPr>
                <w:ilvl w:val="0"/>
                <w:numId w:val="20665"/>
              </w:numPr>
              <w:spacing w:before="0" w:after="0" w:line="262" w:lineRule="auto"/>
              <w:jc w:val="left"/>
              <w:rPr>
                <w:color w:val="00274C"/>
                <w:sz w:val="20"/>
                <w:szCs w:val="20"/>
              </w:rPr>
            </w:pPr>
            <w:r>
              <w:rPr>
                <w:color w:val="00274C"/>
                <w:position w:val="-2"/>
                <w:sz w:val="20"/>
                <w:szCs w:val="20"/>
                <w:u w:val="none"/>
              </w:rPr>
              <w:t xml:space="preserve">La contaminazione di carburante nell'olio motore ammessa è del 3% MAX.</w:t>
            </w:r>
          </w:p>
          <w:p>
            <w:pPr>
              <w:numPr>
                <w:ilvl w:val="0"/>
                <w:numId w:val="20665"/>
              </w:numPr>
              <w:spacing w:before="0" w:after="0" w:line="262" w:lineRule="auto"/>
              <w:jc w:val="left"/>
              <w:rPr>
                <w:color w:val="00274C"/>
                <w:sz w:val="20"/>
                <w:szCs w:val="20"/>
              </w:rPr>
            </w:pPr>
            <w:r>
              <w:rPr>
                <w:color w:val="00274C"/>
                <w:position w:val="-2"/>
                <w:sz w:val="20"/>
                <w:szCs w:val="20"/>
                <w:u w:val="none"/>
              </w:rPr>
              <w:t xml:space="preserve">Durante la rigenerazione forzata è necessario eliminare qualsiasi carico al motore per evitare il danneggiamento del sistema ATS *2.</w:t>
            </w:r>
          </w:p>
          <w:p>
            <w:pPr>
              <w:numPr>
                <w:ilvl w:val="0"/>
                <w:numId w:val="20665"/>
              </w:numPr>
              <w:spacing w:before="0" w:after="0" w:line="262" w:lineRule="auto"/>
              <w:jc w:val="left"/>
              <w:rPr>
                <w:color w:val="00274C"/>
                <w:sz w:val="20"/>
                <w:szCs w:val="20"/>
              </w:rPr>
            </w:pPr>
            <w:r>
              <w:rPr>
                <w:color w:val="00274C"/>
                <w:position w:val="-2"/>
                <w:sz w:val="20"/>
                <w:szCs w:val="20"/>
                <w:u w:val="none"/>
              </w:rPr>
              <w:t xml:space="preserve">Durante la rigenerazione del livello 3, 4 e 5, non spegnere il motore per evitare danneggiamento del sistema ATS.</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Schema circuito aspirazione e scarico con DOC+DPF</w:t>
            </w:r>
          </w:p>
          <w:p/>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29660136" name="name687564216a3a490bf"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831864216a3a490b9"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solo componenti 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compressione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il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ossidazione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riciclo verso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Filtro aria</w:t>
            </w:r>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43641" name="name406364216a3a5392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8264216a3a5392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665"/>
              </w:numPr>
              <w:spacing w:before="0" w:after="0" w:line="262" w:lineRule="auto"/>
              <w:jc w:val="left"/>
              <w:rPr>
                <w:color w:val="00274C"/>
                <w:sz w:val="20"/>
                <w:szCs w:val="20"/>
              </w:rPr>
            </w:pPr>
            <w:r>
              <w:rPr>
                <w:color w:val="00274C"/>
                <w:position w:val="-2"/>
                <w:sz w:val="20"/>
                <w:szCs w:val="20"/>
                <w:u w:val="none"/>
              </w:rPr>
              <w:t xml:space="preserve">Il filtro dell'aria è del tipo a secco con cartuccia filtrante in carta, le cartuccie </w:t>
            </w:r>
            <w:r>
              <w:rPr>
                <w:b/>
                <w:bCs/>
                <w:color w:val="00274C"/>
                <w:position w:val="-2"/>
                <w:sz w:val="20"/>
                <w:szCs w:val="20"/>
                <w:u w:val="none"/>
              </w:rPr>
              <w:t xml:space="preserve">H</w:t>
            </w:r>
            <w:r>
              <w:rPr>
                <w:color w:val="00274C"/>
                <w:position w:val="-2"/>
                <w:sz w:val="20"/>
                <w:szCs w:val="20"/>
                <w:u w:val="none"/>
              </w:rPr>
              <w:t xml:space="preserve"> e </w:t>
            </w:r>
            <w:r>
              <w:rPr>
                <w:b/>
                <w:bCs/>
                <w:color w:val="00274C"/>
                <w:position w:val="-2"/>
                <w:sz w:val="20"/>
                <w:szCs w:val="20"/>
                <w:u w:val="none"/>
              </w:rPr>
              <w:t xml:space="preserve">L</w:t>
            </w:r>
            <w:r>
              <w:rPr>
                <w:color w:val="00274C"/>
                <w:position w:val="-2"/>
                <w:sz w:val="20"/>
                <w:szCs w:val="20"/>
                <w:u w:val="none"/>
              </w:rPr>
              <w:t xml:space="preserve"> sono sostituibili (vedere </w:t>
            </w:r>
            <w:r>
              <w:rPr>
                <w:b/>
                <w:bCs/>
                <w:color w:val="00274C"/>
                <w:position w:val="-2"/>
                <w:sz w:val="20"/>
                <w:szCs w:val="20"/>
                <w:u w:val="none"/>
              </w:rPr>
              <w:t xml:space="preserve">Tab. 2.8</w:t>
            </w:r>
            <w:r>
              <w:rPr>
                <w:color w:val="00274C"/>
                <w:position w:val="-2"/>
                <w:sz w:val="20"/>
                <w:szCs w:val="20"/>
                <w:u w:val="none"/>
              </w:rPr>
              <w:t xml:space="preserve"> e </w:t>
            </w:r>
            <w:r>
              <w:rPr>
                <w:b/>
                <w:bCs/>
                <w:color w:val="00274C"/>
                <w:position w:val="-2"/>
                <w:sz w:val="20"/>
                <w:szCs w:val="20"/>
                <w:u w:val="none"/>
              </w:rPr>
              <w:t xml:space="preserve">Tab. 2.9</w:t>
            </w:r>
            <w:r>
              <w:rPr>
                <w:color w:val="00274C"/>
                <w:position w:val="-2"/>
                <w:sz w:val="20"/>
                <w:szCs w:val="20"/>
                <w:u w:val="none"/>
              </w:rPr>
              <w:t xml:space="preserve"> per la frequenza di intervento sui componenti).</w:t>
            </w:r>
          </w:p>
          <w:p>
            <w:pPr>
              <w:numPr>
                <w:ilvl w:val="0"/>
                <w:numId w:val="20665"/>
              </w:numPr>
              <w:spacing w:before="0" w:after="0" w:line="262" w:lineRule="auto"/>
              <w:jc w:val="left"/>
              <w:rPr>
                <w:color w:val="00274C"/>
                <w:sz w:val="20"/>
                <w:szCs w:val="20"/>
              </w:rPr>
            </w:pPr>
            <w:r>
              <w:rPr>
                <w:color w:val="00274C"/>
                <w:position w:val="-2"/>
                <w:sz w:val="20"/>
                <w:szCs w:val="20"/>
                <w:u w:val="none"/>
              </w:rPr>
              <w:t xml:space="preserve">L'aspirazione del filtro deve essere posizionata in zona fresca.</w:t>
            </w:r>
          </w:p>
          <w:p>
            <w:pPr>
              <w:numPr>
                <w:ilvl w:val="0"/>
                <w:numId w:val="20665"/>
              </w:numPr>
              <w:spacing w:before="0" w:after="0" w:line="262" w:lineRule="auto"/>
              <w:jc w:val="left"/>
              <w:rPr>
                <w:color w:val="00274C"/>
                <w:sz w:val="20"/>
                <w:szCs w:val="20"/>
              </w:rPr>
            </w:pPr>
            <w:r>
              <w:rPr>
                <w:color w:val="00274C"/>
                <w:position w:val="-2"/>
                <w:sz w:val="20"/>
                <w:szCs w:val="20"/>
                <w:u w:val="none"/>
              </w:rPr>
              <w:t xml:space="preserve">Se si utilizza un manicotto, la lunghezza non deve superare 400 mm ed essere il più possibile rettilineo.</w:t>
            </w:r>
          </w:p>
          <w:p/>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56349639" name="name338864216a3a5b8fd"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887664216a3a5b8f8"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di sicurezza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scarico polveri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Gancio coperchio filtro</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elettrico</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Schema dei segnali in entrata e in uscita della ECU</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SENSORI/SWITCH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DISPOSITIVI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giri motore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fase motore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liquido refrigerante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Common Rail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regolazione di aspirazione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Posizione valvola EGR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Contagiri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carburante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T-Map</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Spie diagnosi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ACACT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Regolazione Corpo farfallato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principale (doppia traccia)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elettroventola  (1-2 velocità o velocità variabile)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secondario (opzionale)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(diagnostica ISO15765)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olio idraulico (opzionale)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(Veicolo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livello carburante (opzionale)</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intasamento filtro aria (opzionale)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Posizione Corpo farfallato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EGTS (black)</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EGTS (yellow)</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Delta-P</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 CENTRALINA E.C.U.</w:t>
            </w:r>
            <w:r>
              <w:rPr>
                <w:color w:val="00274C"/>
                <w:position w:val="-2"/>
                <w:sz w:val="20"/>
                <w:szCs w:val="20"/>
                <w:u w:val="none"/>
              </w:rPr>
              <w:t xml:space="preserve"> (Unità di controllo elettronico)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É il processore centrale, che monitorizza e controlla il funzionamento del motore.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centralina elettronica è preposta alla gestione del motore. Viene montata sul telaio della macchina, o in cabina (fare riferimento alla documentazione tecnica della macchina)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487495" name="name458064216a3a6cde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1764216a3a6cdd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665"/>
              </w:numPr>
              <w:spacing w:before="0" w:after="0" w:line="262" w:lineRule="auto"/>
              <w:jc w:val="left"/>
              <w:rPr>
                <w:color w:val="00274C"/>
                <w:sz w:val="20"/>
                <w:szCs w:val="20"/>
              </w:rPr>
            </w:pPr>
            <w:r>
              <w:rPr>
                <w:color w:val="00274C"/>
                <w:position w:val="-2"/>
                <w:sz w:val="20"/>
                <w:szCs w:val="20"/>
                <w:u w:val="none"/>
              </w:rPr>
              <w:t xml:space="preserve">La centralina deve essere tassativamente utilizzata solo con la configurazione sviluppata dalla </w:t>
            </w:r>
            <w:r>
              <w:rPr>
                <w:b/>
                <w:bCs/>
                <w:color w:val="00274C"/>
                <w:position w:val="-2"/>
                <w:sz w:val="20"/>
                <w:szCs w:val="20"/>
                <w:u w:val="none"/>
              </w:rPr>
              <w:t xml:space="preserve">KOHLER</w:t>
            </w:r>
            <w:r>
              <w:rPr>
                <w:color w:val="00274C"/>
                <w:position w:val="-2"/>
                <w:sz w:val="20"/>
                <w:szCs w:val="20"/>
                <w:u w:val="none"/>
              </w:rPr>
              <w:t xml:space="preserve"> , per ogni singolo motore.</w:t>
            </w:r>
          </w:p>
          <w:p>
            <w:pPr>
              <w:numPr>
                <w:ilvl w:val="0"/>
                <w:numId w:val="20665"/>
              </w:numPr>
              <w:spacing w:before="0" w:after="0" w:line="262" w:lineRule="auto"/>
              <w:jc w:val="left"/>
              <w:rPr>
                <w:color w:val="00274C"/>
                <w:sz w:val="20"/>
                <w:szCs w:val="20"/>
              </w:rPr>
            </w:pPr>
            <w:r>
              <w:rPr>
                <w:color w:val="00274C"/>
                <w:position w:val="-2"/>
                <w:sz w:val="20"/>
                <w:szCs w:val="20"/>
                <w:u w:val="none"/>
              </w:rPr>
              <w:t xml:space="preserve">Per consultare gli errori della ECU fare riferimento al manuale Help File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Caratteristiche</w:t>
            </w:r>
          </w:p>
          <w:p>
            <w:pPr>
              <w:numPr>
                <w:ilvl w:val="0"/>
                <w:numId w:val="20665"/>
              </w:numPr>
              <w:spacing w:before="0" w:after="0" w:line="262" w:lineRule="auto"/>
              <w:jc w:val="left"/>
              <w:rPr>
                <w:color w:val="00274C"/>
                <w:sz w:val="20"/>
                <w:szCs w:val="20"/>
              </w:rPr>
            </w:pPr>
            <w:r>
              <w:rPr>
                <w:color w:val="00274C"/>
                <w:position w:val="0"/>
                <w:sz w:val="20"/>
                <w:szCs w:val="20"/>
                <w:u w:val="none"/>
              </w:rPr>
              <w:t xml:space="preserve">Temperatura di funzionamento: -40°C - +100°C.</w:t>
            </w:r>
          </w:p>
          <w:p>
            <w:pPr>
              <w:numPr>
                <w:ilvl w:val="0"/>
                <w:numId w:val="20665"/>
              </w:numPr>
              <w:spacing w:before="0" w:after="0" w:line="262" w:lineRule="auto"/>
              <w:jc w:val="left"/>
              <w:rPr>
                <w:color w:val="00274C"/>
                <w:sz w:val="20"/>
                <w:szCs w:val="20"/>
              </w:rPr>
            </w:pPr>
            <w:r>
              <w:rPr>
                <w:color w:val="00274C"/>
                <w:position w:val="0"/>
                <w:sz w:val="20"/>
                <w:szCs w:val="20"/>
                <w:u w:val="none"/>
              </w:rPr>
              <w:t xml:space="preserve">Temperatura di stoccaggio: -40°C - +100°C.</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Fig 2.32 - Fig. 2.33</w:t>
            </w:r>
            <w:r>
              <w:rPr>
                <w:position w:val="-267"/>
              </w:rPr>
              <w:drawing>
                <wp:inline distT="0" distB="0" distL="0" distR="0">
                  <wp:extent cx="4932000" cy="3398400"/>
                  <wp:effectExtent b="0" l="0" r="0" t="0"/>
                  <wp:docPr id="56223088" name="name752964216a3a74c12"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903064216a3a74c0d"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TARGHETTE DI IDENTIFICAZIONE CENTRALINA 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omologazione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della matricola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Matricola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identificazione centralina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Capsula barometrica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Punti di fissaggio</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665"/>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montare o sostituire la centralina con quella di un altro motore.</w:t>
            </w:r>
          </w:p>
          <w:p>
            <w:pPr>
              <w:numPr>
                <w:ilvl w:val="0"/>
                <w:numId w:val="20665"/>
              </w:numPr>
              <w:spacing w:before="0" w:after="0" w:line="262" w:lineRule="auto"/>
              <w:jc w:val="left"/>
              <w:rPr>
                <w:color w:val="00274C"/>
                <w:sz w:val="20"/>
                <w:szCs w:val="20"/>
              </w:rPr>
            </w:pPr>
            <w:r>
              <w:rPr>
                <w:color w:val="00274C"/>
                <w:position w:val="-2"/>
                <w:sz w:val="20"/>
                <w:szCs w:val="20"/>
                <w:u w:val="none"/>
              </w:rPr>
              <w:t xml:space="preserve">Anche se identiche per l'aspetto esterno, la configurazione interna è specifica per ogni motore.</w:t>
            </w:r>
          </w:p>
          <w:p>
            <w:pPr>
              <w:numPr>
                <w:ilvl w:val="0"/>
                <w:numId w:val="20665"/>
              </w:numPr>
              <w:spacing w:before="0" w:after="0" w:line="262" w:lineRule="auto"/>
              <w:jc w:val="left"/>
              <w:rPr>
                <w:color w:val="00274C"/>
                <w:sz w:val="20"/>
                <w:szCs w:val="20"/>
              </w:rPr>
            </w:pPr>
            <w:r>
              <w:rPr>
                <w:color w:val="00274C"/>
                <w:position w:val="-2"/>
                <w:sz w:val="20"/>
                <w:szCs w:val="20"/>
                <w:u w:val="none"/>
              </w:rPr>
              <w:t xml:space="preserve">Quando si deve installare una nuova centralina, occorre ricaricare su di essa la configurazione originale relativa a quello specifico motore.</w:t>
            </w:r>
          </w:p>
          <w:p>
            <w:pPr>
              <w:numPr>
                <w:ilvl w:val="0"/>
                <w:numId w:val="20665"/>
              </w:numPr>
              <w:spacing w:before="0" w:after="0" w:line="262" w:lineRule="auto"/>
              <w:jc w:val="left"/>
              <w:rPr>
                <w:color w:val="00274C"/>
                <w:sz w:val="20"/>
                <w:szCs w:val="20"/>
              </w:rPr>
            </w:pPr>
            <w:r>
              <w:rPr>
                <w:b/>
                <w:bCs/>
                <w:color w:val="00274C"/>
                <w:position w:val="-2"/>
                <w:sz w:val="20"/>
                <w:szCs w:val="20"/>
                <w:u w:val="none"/>
              </w:rPr>
              <w:t xml:space="preserve">Le centraline non sono intercambiabili e modificabili.</w:t>
            </w:r>
          </w:p>
          <w:p>
            <w:pPr>
              <w:numPr>
                <w:ilvl w:val="0"/>
                <w:numId w:val="20665"/>
              </w:numPr>
              <w:spacing w:before="0" w:after="0" w:line="262" w:lineRule="auto"/>
              <w:jc w:val="left"/>
              <w:rPr>
                <w:color w:val="00274C"/>
                <w:sz w:val="20"/>
                <w:szCs w:val="20"/>
              </w:rPr>
            </w:pPr>
            <w:r>
              <w:rPr>
                <w:b/>
                <w:bCs/>
                <w:color w:val="00274C"/>
                <w:position w:val="-2"/>
                <w:sz w:val="20"/>
                <w:szCs w:val="20"/>
                <w:u w:val="none"/>
              </w:rPr>
              <w:t xml:space="preserve">Ogni centralina è corredata della propria targhetta adesiva di identificazione.</w:t>
            </w:r>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Cablaggio elettrico motore</w:t>
            </w:r>
            <w:r>
              <w:rPr>
                <w:position w:val="-258"/>
              </w:rPr>
              <w:drawing>
                <wp:inline distT="0" distB="0" distL="0" distR="0">
                  <wp:extent cx="5544000" cy="3283200"/>
                  <wp:effectExtent b="0" l="0" r="0" t="0"/>
                  <wp:docPr id="18650256" name="name421764216a3a81abc"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195064216a3a81ab6"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85023119" name="name222364216a3a87e8c"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600064216a3a87e86"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d'interfaccia veicolo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valvola regolazione pressione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T-MAP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pressione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Connettori 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Connetore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giri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fase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 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cablaggio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ETB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ACACT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Resistore CAN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cablaggio ATS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 interfaccia ATS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cablaggio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temperatura DPF (giallo)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temperatura DOC (nero)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Delta-P</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8305870" name="name789564216a3a97314"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449564216a3a9731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80438106" name="name233164216a3a9ba87"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851564216a3a9ba8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922164216a3a9c347"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Disconnessione cablaggio</w:t>
            </w:r>
            <w:r>
              <w:rPr>
                <w:color w:val="00274C"/>
                <w:position w:val="-2"/>
                <w:sz w:val="20"/>
                <w:szCs w:val="20"/>
                <w:u w:val="none"/>
              </w:rPr>
              <w:br/>
              <w:br/>
              <w:t xml:space="preserve">Tutti i connettori dei sensori e dei dispositivi a comando elettronico, sono a tenuta stagna.</w:t>
            </w:r>
            <w:r>
              <w:rPr>
                <w:color w:val="00274C"/>
                <w:position w:val="-2"/>
                <w:sz w:val="20"/>
                <w:szCs w:val="20"/>
                <w:u w:val="none"/>
              </w:rPr>
              <w:br/>
              <w:br/>
              <w:t xml:space="preserve">I connettori devono essere disconnessi tramite pressione sulle liguette </w:t>
            </w:r>
            <w:r>
              <w:rPr>
                <w:b/>
                <w:bCs/>
                <w:color w:val="00274C"/>
                <w:position w:val="-2"/>
                <w:sz w:val="20"/>
                <w:szCs w:val="20"/>
                <w:u w:val="none"/>
              </w:rPr>
              <w:t xml:space="preserve">A</w:t>
            </w:r>
            <w:r>
              <w:rPr>
                <w:color w:val="00274C"/>
                <w:position w:val="-2"/>
                <w:sz w:val="20"/>
                <w:szCs w:val="20"/>
                <w:u w:val="none"/>
              </w:rPr>
              <w:t xml:space="preserve"> o sblocco dei fermi </w:t>
            </w:r>
            <w:r>
              <w:rPr>
                <w:b/>
                <w:bCs/>
                <w:color w:val="00274C"/>
                <w:position w:val="-2"/>
                <w:sz w:val="20"/>
                <w:szCs w:val="20"/>
                <w:u w:val="none"/>
              </w:rPr>
              <w:t xml:space="preserve">B</w:t>
            </w:r>
            <w:r>
              <w:rPr>
                <w:color w:val="00274C"/>
                <w:position w:val="-2"/>
                <w:sz w:val="20"/>
                <w:szCs w:val="20"/>
                <w:u w:val="none"/>
              </w:rPr>
              <w:t xml:space="preserve"> , come illustrato dalla </w:t>
            </w:r>
            <w:r>
              <w:rPr>
                <w:b/>
                <w:bCs/>
                <w:color w:val="00274C"/>
                <w:position w:val="-2"/>
                <w:sz w:val="20"/>
                <w:szCs w:val="20"/>
                <w:u w:val="none"/>
              </w:rPr>
              <w:t xml:space="preserve">Fig. 2.34c</w:t>
            </w:r>
            <w:r>
              <w:rPr>
                <w:color w:val="00274C"/>
                <w:position w:val="-2"/>
                <w:sz w:val="20"/>
                <w:szCs w:val="20"/>
                <w:u w:val="none"/>
              </w:rPr>
              <w:t xml:space="preserve"> alla </w:t>
            </w:r>
            <w:r>
              <w:rPr>
                <w:b/>
                <w:bCs/>
                <w:color w:val="00274C"/>
                <w:position w:val="-2"/>
                <w:sz w:val="20"/>
                <w:szCs w:val="20"/>
                <w:u w:val="none"/>
              </w:rPr>
              <w:t xml:space="preserve">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86563360" name="name951264216a3aa66b4"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163564216a3aa66b0"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42953664" name="name450864216a3aaddf2"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248764216a3aaddee"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6962645" name="name523364216a3ab5be7"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941664216a3ab5be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43617553" name="name276264216a3abad45"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805064216a3abad41"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6574733" name="name393364216a3ac24ea"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530864216a3ac24e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3271518" name="name708064216a3aca1b0"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184564216a3aca1ab"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5306191" name="name586264216a3ad20bc"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911164216a3ad20b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23495009" name="name518464216a3ada0bf"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599064216a3ada0ba"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9662938" name="name668464216a3adfb27"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574264216a3adfb2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83701947" name="name298264216a3ae7fcb"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870164216a3ae7fc7"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76483472" name="name860364216a3aefa3c"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363164216a3aefa36"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63464079" name="name560364216a3b02fec"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541364216a3b02fe8"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7007446" name="name593864216a3b0a17c"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616364216a3b0a178"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72018923" name="name516964216a3b10012"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199064216a3b1000e"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Sensori e interruttori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Sensore di giri su ruota fonica</w:t>
            </w:r>
            <w:r>
              <w:rPr>
                <w:color w:val="00274C"/>
                <w:position w:val="-2"/>
                <w:sz w:val="20"/>
                <w:szCs w:val="20"/>
                <w:u w:val="none"/>
              </w:rPr>
              <w:br/>
              <w:br/>
              <w:t xml:space="preserve">Il sensore di giri </w:t>
            </w:r>
            <w:r>
              <w:rPr>
                <w:b/>
                <w:bCs/>
                <w:color w:val="00274C"/>
                <w:position w:val="-2"/>
                <w:sz w:val="20"/>
                <w:szCs w:val="20"/>
                <w:u w:val="none"/>
              </w:rPr>
              <w:t xml:space="preserve">A</w:t>
            </w:r>
            <w:r>
              <w:rPr>
                <w:color w:val="00274C"/>
                <w:position w:val="-2"/>
                <w:sz w:val="20"/>
                <w:szCs w:val="20"/>
                <w:u w:val="none"/>
              </w:rPr>
              <w:t xml:space="preserve"> è situato sul carter distribuzione.</w:t>
            </w:r>
            <w:r>
              <w:rPr>
                <w:color w:val="00274C"/>
                <w:position w:val="-2"/>
                <w:sz w:val="20"/>
                <w:szCs w:val="20"/>
                <w:u w:val="none"/>
              </w:rPr>
              <w:br/>
              <w:br/>
              <w:t xml:space="preserve">Il sensore rileva il segnale dalla ruota fonica </w:t>
            </w:r>
            <w:r>
              <w:rPr>
                <w:b/>
                <w:bCs/>
                <w:color w:val="00274C"/>
                <w:position w:val="-2"/>
                <w:sz w:val="20"/>
                <w:szCs w:val="20"/>
                <w:u w:val="none"/>
              </w:rPr>
              <w:t xml:space="preserve">B</w:t>
            </w:r>
            <w:r>
              <w:rPr>
                <w:color w:val="00274C"/>
                <w:position w:val="-2"/>
                <w:sz w:val="20"/>
                <w:szCs w:val="20"/>
                <w:u w:val="none"/>
              </w:rPr>
              <w:t xml:space="preserve"> (60 - 2 denti) situata sulla puleggia albero a gomito, lo invia alla ECU come segnale di tipo analogico. Il sensore produce un segnale ad onda quadra 5V ad effetto Hall mentre l'albero a gomito è in rotazione rilevandone velocità e posizione dello stesso.</w:t>
            </w:r>
            <w:r>
              <w:rPr>
                <w:color w:val="00274C"/>
                <w:position w:val="-2"/>
                <w:sz w:val="20"/>
                <w:szCs w:val="20"/>
                <w:u w:val="none"/>
              </w:rPr>
              <w:br/>
              <w:br/>
              <w:t xml:space="preserve">Il dato inviato da questo sensore consente all'ECU di pilotare l'anticipo di iniezione del carburante per di ogni pistone.</w:t>
            </w:r>
            <w:r>
              <w:rPr>
                <w:color w:val="00274C"/>
                <w:position w:val="-2"/>
                <w:sz w:val="20"/>
                <w:szCs w:val="20"/>
                <w:u w:val="none"/>
              </w:rPr>
              <w:br/>
              <w:br/>
              <w:br/>
              <w:br/>
              <w:t xml:space="preserve">Per la quota del traferro vedere </w:t>
            </w:r>
            <w:hyperlink r:id="rId173964216a3b11a88"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8284540" name="name178464216a3b169e3"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726164216a3b169d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Sensore di fase su albero a camme</w:t>
            </w:r>
            <w:r>
              <w:rPr>
                <w:color w:val="00274C"/>
                <w:position w:val="-2"/>
                <w:sz w:val="20"/>
                <w:szCs w:val="20"/>
                <w:u w:val="none"/>
              </w:rPr>
              <w:br/>
              <w:br/>
              <w:t xml:space="preserve">Il sensore di fase </w:t>
            </w:r>
            <w:r>
              <w:rPr>
                <w:b/>
                <w:bCs/>
                <w:color w:val="00274C"/>
                <w:position w:val="-2"/>
                <w:sz w:val="20"/>
                <w:szCs w:val="20"/>
                <w:u w:val="none"/>
              </w:rPr>
              <w:t xml:space="preserve">C</w:t>
            </w:r>
            <w:r>
              <w:rPr>
                <w:color w:val="00274C"/>
                <w:position w:val="-2"/>
                <w:sz w:val="20"/>
                <w:szCs w:val="20"/>
                <w:u w:val="none"/>
              </w:rPr>
              <w:t xml:space="preserve"> è situato sul carter distribuzione.</w:t>
            </w:r>
            <w:r>
              <w:rPr>
                <w:color w:val="00274C"/>
                <w:position w:val="-2"/>
                <w:sz w:val="20"/>
                <w:szCs w:val="20"/>
                <w:u w:val="none"/>
              </w:rPr>
              <w:br/>
              <w:br/>
              <w:t xml:space="preserve">Il sensore rileva il segnale dalla ruota fonica </w:t>
            </w:r>
            <w:r>
              <w:rPr>
                <w:b/>
                <w:bCs/>
                <w:color w:val="00274C"/>
                <w:position w:val="-2"/>
                <w:sz w:val="20"/>
                <w:szCs w:val="20"/>
                <w:u w:val="none"/>
              </w:rPr>
              <w:t xml:space="preserve">D</w:t>
            </w:r>
            <w:r>
              <w:rPr>
                <w:color w:val="00274C"/>
                <w:position w:val="-2"/>
                <w:sz w:val="20"/>
                <w:szCs w:val="20"/>
                <w:u w:val="none"/>
              </w:rPr>
              <w:t xml:space="preserve"> situata sull'ingranaggio comando albero a camme </w:t>
            </w:r>
            <w:r>
              <w:rPr>
                <w:b/>
                <w:bCs/>
                <w:color w:val="00274C"/>
                <w:position w:val="-2"/>
                <w:sz w:val="20"/>
                <w:szCs w:val="20"/>
                <w:u w:val="none"/>
              </w:rPr>
              <w:t xml:space="preserve">E</w:t>
            </w:r>
            <w:r>
              <w:rPr>
                <w:color w:val="00274C"/>
                <w:position w:val="-2"/>
                <w:sz w:val="20"/>
                <w:szCs w:val="20"/>
                <w:u w:val="none"/>
              </w:rPr>
              <w:t xml:space="preserve"> , lo invia alla ECU come segnale di tipo analogico.  Il sensore produce un segnale ad onda quadra 5V ad effetto Hall mentre l'albero a camme è in rotazione rilevando le fasi dei 4 tempi del 1° cilindro, di conseguenza la ECU tramite calcoli interni, riconosce le fasi anche per gli altri cilindri. Il dato inviato da questo sensore consente all'ECU di pilotare l'anticipo di iniezione del carburante per ogni pistone.</w:t>
            </w:r>
            <w:r>
              <w:rPr>
                <w:color w:val="00274C"/>
                <w:position w:val="-2"/>
                <w:sz w:val="20"/>
                <w:szCs w:val="20"/>
                <w:u w:val="none"/>
              </w:rPr>
              <w:br/>
              <w:br/>
              <w:br/>
              <w:br/>
              <w:t xml:space="preserve">Per la quota del traferro vedere </w:t>
            </w:r>
            <w:hyperlink r:id="rId528664216a3b1787b"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9689361" name="name376564216a3b1c643"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347164216a3b1c63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Sensore T-MAP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T-MAP </w:t>
            </w:r>
            <w:r>
              <w:rPr>
                <w:b/>
                <w:bCs/>
                <w:color w:val="00274C"/>
                <w:position w:val="-2"/>
                <w:sz w:val="20"/>
                <w:szCs w:val="20"/>
                <w:u w:val="none"/>
              </w:rPr>
              <w:t xml:space="preserve">F</w:t>
            </w:r>
            <w:r>
              <w:rPr>
                <w:color w:val="00274C"/>
                <w:position w:val="-2"/>
                <w:sz w:val="20"/>
                <w:szCs w:val="20"/>
                <w:u w:val="none"/>
              </w:rPr>
              <w:t xml:space="preserve"> è situato sul collettore di aspirazione. Rileva nel collettore di aspirazione, la pressione di ingresso tramite variazione di tensione elettrica, e la temperatura dell'aria tramite variazione della resistenza elettrica. Il sensore invia i segnali alla ECU che determina i valori e modifica i tempi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w:t>
            </w:r>
            <w:r>
              <w:rPr>
                <w:b/>
                <w:bCs/>
                <w:color w:val="00274C"/>
                <w:position w:val="-2"/>
                <w:sz w:val="20"/>
                <w:szCs w:val="20"/>
                <w:u w:val="none"/>
              </w:rPr>
              <w:t xml:space="preserve">Tab. 2.37a</w:t>
            </w:r>
            <w:r>
              <w:rPr>
                <w:color w:val="00274C"/>
                <w:position w:val="-2"/>
                <w:sz w:val="20"/>
                <w:szCs w:val="20"/>
                <w:u w:val="none"/>
              </w:rPr>
              <w:t xml:space="preserve"> sono riportati i valori di resistenza elettrica in base alla temperatura dell'aria in aspirazione.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28494723" name="name579764216a3b2acd5"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638364216a3b2acd0"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85398951" name="name996664216a3b3144b"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746364216a3b31446"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w:t>
            </w:r>
            <w:r>
              <w:rPr>
                <w:color w:val="00274C"/>
                <w:position w:val="-2"/>
                <w:sz w:val="20"/>
                <w:szCs w:val="20"/>
                <w:u w:val="none"/>
              </w:rPr>
              <w:t xml:space="preserve"> </w:t>
            </w:r>
            <w:r>
              <w:rPr>
                <w:b/>
                <w:bCs/>
                <w:color w:val="00274C"/>
                <w:position w:val="-2"/>
                <w:sz w:val="20"/>
                <w:szCs w:val="20"/>
                <w:u w:val="none"/>
              </w:rPr>
              <w:t xml:space="preserve">Sensore ACACT (solo versioni con filtro DPF)</w:t>
            </w:r>
          </w:p>
          <w:p/>
          <w:p/>
          <w:p>
            <w:pPr>
              <w:widowControl w:val="on"/>
              <w:pBdr/>
              <w:spacing w:before="0" w:after="0" w:line="262" w:lineRule="auto"/>
              <w:ind w:left="0" w:right="0"/>
              <w:jc w:val="left"/>
              <w:textAlignment w:val="center"/>
            </w:pPr>
            <w:r>
              <w:rPr>
                <w:color w:val="00274C"/>
                <w:position w:val="-2"/>
                <w:sz w:val="20"/>
                <w:szCs w:val="20"/>
                <w:u w:val="none"/>
              </w:rPr>
              <w:t xml:space="preserve">Il sensore ACACT  </w:t>
            </w:r>
            <w:r>
              <w:rPr>
                <w:b/>
                <w:bCs/>
                <w:color w:val="00274C"/>
                <w:position w:val="-2"/>
                <w:sz w:val="20"/>
                <w:szCs w:val="20"/>
                <w:u w:val="none"/>
              </w:rPr>
              <w:t xml:space="preserve">J</w:t>
            </w:r>
            <w:r>
              <w:rPr>
                <w:color w:val="00274C"/>
                <w:position w:val="-2"/>
                <w:sz w:val="20"/>
                <w:szCs w:val="20"/>
                <w:u w:val="none"/>
              </w:rPr>
              <w:t xml:space="preserve"> , è situato sul collettore di aspirazione prima del sensore T-Map, misura la temperatura dell'aria proveniente dal turbo. In </w:t>
            </w:r>
            <w:r>
              <w:rPr>
                <w:b/>
                <w:bCs/>
                <w:color w:val="00274C"/>
                <w:position w:val="-2"/>
                <w:sz w:val="20"/>
                <w:szCs w:val="20"/>
                <w:u w:val="none"/>
              </w:rPr>
              <w:t xml:space="preserve">Tab. 2.37b</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7573203" name="name701964216a3b3b491"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952364216a3b3b48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Sensore EGTS (giallo - nero)</w:t>
            </w:r>
          </w:p>
          <w:p/>
          <w:p/>
          <w:p>
            <w:pPr>
              <w:widowControl w:val="on"/>
              <w:pBdr/>
              <w:spacing w:before="0" w:after="0" w:line="262" w:lineRule="auto"/>
              <w:ind w:left="0" w:right="0"/>
              <w:jc w:val="left"/>
              <w:textAlignment w:val="center"/>
            </w:pPr>
            <w:r>
              <w:rPr>
                <w:color w:val="00274C"/>
                <w:position w:val="-2"/>
                <w:sz w:val="20"/>
                <w:szCs w:val="20"/>
                <w:u w:val="none"/>
              </w:rPr>
              <w:t xml:space="preserve">I due sensori EGTS </w:t>
            </w:r>
            <w:r>
              <w:rPr>
                <w:b/>
                <w:bCs/>
                <w:color w:val="00274C"/>
                <w:position w:val="-2"/>
                <w:sz w:val="20"/>
                <w:szCs w:val="20"/>
                <w:u w:val="none"/>
              </w:rPr>
              <w:t xml:space="preserve">K1</w:t>
            </w:r>
            <w:r>
              <w:rPr>
                <w:color w:val="00274C"/>
                <w:position w:val="-2"/>
                <w:sz w:val="20"/>
                <w:szCs w:val="20"/>
                <w:u w:val="none"/>
              </w:rPr>
              <w:t xml:space="preserve"> e  </w:t>
            </w:r>
            <w:r>
              <w:rPr>
                <w:b/>
                <w:bCs/>
                <w:color w:val="00274C"/>
                <w:position w:val="-2"/>
                <w:sz w:val="20"/>
                <w:szCs w:val="20"/>
                <w:u w:val="none"/>
              </w:rPr>
              <w:t xml:space="preserve">K2</w:t>
            </w:r>
            <w:r>
              <w:rPr>
                <w:color w:val="00274C"/>
                <w:position w:val="-2"/>
                <w:sz w:val="20"/>
                <w:szCs w:val="20"/>
                <w:u w:val="none"/>
              </w:rPr>
              <w:t xml:space="preserve"> sono posti sul sistema ATS, con filo nero </w:t>
            </w:r>
            <w:r>
              <w:rPr>
                <w:b/>
                <w:bCs/>
                <w:color w:val="00274C"/>
                <w:position w:val="-2"/>
                <w:sz w:val="20"/>
                <w:szCs w:val="20"/>
                <w:u w:val="none"/>
              </w:rPr>
              <w:t xml:space="preserve">K1</w:t>
            </w:r>
            <w:r>
              <w:rPr>
                <w:color w:val="00274C"/>
                <w:position w:val="-2"/>
                <w:sz w:val="20"/>
                <w:szCs w:val="20"/>
                <w:u w:val="none"/>
              </w:rPr>
              <w:t xml:space="preserve"> prima del DOC, con filo giallo </w:t>
            </w:r>
            <w:r>
              <w:rPr>
                <w:b/>
                <w:bCs/>
                <w:color w:val="00274C"/>
                <w:position w:val="-2"/>
                <w:sz w:val="20"/>
                <w:szCs w:val="20"/>
                <w:u w:val="none"/>
              </w:rPr>
              <w:t xml:space="preserve">K2</w:t>
            </w:r>
            <w:r>
              <w:rPr>
                <w:color w:val="00274C"/>
                <w:position w:val="-2"/>
                <w:sz w:val="20"/>
                <w:szCs w:val="20"/>
                <w:u w:val="none"/>
              </w:rPr>
              <w:t xml:space="preserve"> dopo il DOC. Entrambi servono per le strategie di rigenerazione del filtro DPF. In </w:t>
            </w:r>
            <w:r>
              <w:rPr>
                <w:b/>
                <w:bCs/>
                <w:color w:val="00274C"/>
                <w:position w:val="-2"/>
                <w:sz w:val="20"/>
                <w:szCs w:val="20"/>
                <w:u w:val="none"/>
              </w:rPr>
              <w:t xml:space="preserve">Tab. 2.37c</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2784788" name="name910564216a3b4abcf"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231264216a3b4abc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Sensore Delta-P</w:t>
            </w:r>
          </w:p>
          <w:p/>
          <w:p/>
          <w:p>
            <w:pPr>
              <w:widowControl w:val="on"/>
              <w:pBdr/>
              <w:spacing w:before="0" w:after="0" w:line="262" w:lineRule="auto"/>
              <w:ind w:left="0" w:right="0"/>
              <w:jc w:val="left"/>
              <w:textAlignment w:val="center"/>
            </w:pPr>
            <w:r>
              <w:rPr>
                <w:color w:val="00274C"/>
                <w:position w:val="-2"/>
                <w:sz w:val="20"/>
                <w:szCs w:val="20"/>
                <w:u w:val="none"/>
              </w:rPr>
              <w:t xml:space="preserve">Il sensore Delta-P </w:t>
            </w:r>
            <w:r>
              <w:rPr>
                <w:b/>
                <w:bCs/>
                <w:color w:val="00274C"/>
                <w:position w:val="-2"/>
                <w:sz w:val="20"/>
                <w:szCs w:val="20"/>
                <w:u w:val="none"/>
              </w:rPr>
              <w:t xml:space="preserve">J</w:t>
            </w:r>
            <w:r>
              <w:rPr>
                <w:color w:val="00274C"/>
                <w:position w:val="-2"/>
                <w:sz w:val="20"/>
                <w:szCs w:val="20"/>
                <w:u w:val="none"/>
              </w:rPr>
              <w:t xml:space="preserve"> rileva il livello di intasamento del filtro DPF.</w:t>
            </w:r>
          </w:p>
          <w:p/>
          <w:p/>
          <w:p>
            <w:pPr>
              <w:widowControl w:val="on"/>
              <w:pBdr/>
              <w:spacing w:before="0" w:after="0" w:line="262" w:lineRule="auto"/>
              <w:ind w:left="0" w:right="0"/>
              <w:jc w:val="left"/>
              <w:textAlignment w:val="center"/>
            </w:pPr>
            <w:r>
              <w:rPr>
                <w:color w:val="00274C"/>
                <w:position w:val="-2"/>
                <w:sz w:val="20"/>
                <w:szCs w:val="20"/>
                <w:u w:val="none"/>
              </w:rPr>
              <w:t xml:space="preserve">Temperatura di funzionamento: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557937" name="name716364216a3b5199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5364216a3b5198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665"/>
              </w:numPr>
              <w:spacing w:before="0" w:after="0" w:line="262" w:lineRule="auto"/>
              <w:jc w:val="left"/>
              <w:rPr>
                <w:color w:val="00274C"/>
                <w:sz w:val="20"/>
                <w:szCs w:val="20"/>
              </w:rPr>
            </w:pPr>
            <w:r>
              <w:rPr>
                <w:color w:val="00274C"/>
                <w:position w:val="-2"/>
                <w:sz w:val="20"/>
                <w:szCs w:val="20"/>
                <w:u w:val="none"/>
              </w:rPr>
              <w:t xml:space="preserve">Connettere i tubi </w:t>
            </w:r>
            <w:r>
              <w:rPr>
                <w:b/>
                <w:bCs/>
                <w:color w:val="00274C"/>
                <w:position w:val="-2"/>
                <w:sz w:val="20"/>
                <w:szCs w:val="20"/>
                <w:u w:val="none"/>
              </w:rPr>
              <w:t xml:space="preserve">J1</w:t>
            </w:r>
            <w:r>
              <w:rPr>
                <w:color w:val="00274C"/>
                <w:position w:val="-2"/>
                <w:sz w:val="20"/>
                <w:szCs w:val="20"/>
                <w:u w:val="none"/>
              </w:rPr>
              <w:t xml:space="preserve"> e </w:t>
            </w:r>
            <w:r>
              <w:rPr>
                <w:b/>
                <w:bCs/>
                <w:color w:val="00274C"/>
                <w:position w:val="-2"/>
                <w:sz w:val="20"/>
                <w:szCs w:val="20"/>
                <w:u w:val="none"/>
              </w:rPr>
              <w:t xml:space="preserve">J2</w:t>
            </w:r>
            <w:r>
              <w:rPr>
                <w:color w:val="00274C"/>
                <w:position w:val="-2"/>
                <w:sz w:val="20"/>
                <w:szCs w:val="20"/>
                <w:u w:val="none"/>
              </w:rPr>
              <w:t xml:space="preserve"> al sensore Delta-P </w:t>
            </w:r>
            <w:r>
              <w:rPr>
                <w:b/>
                <w:bCs/>
                <w:color w:val="00274C"/>
                <w:position w:val="-2"/>
                <w:sz w:val="20"/>
                <w:szCs w:val="20"/>
                <w:u w:val="none"/>
              </w:rPr>
              <w:t xml:space="preserve">J</w:t>
            </w:r>
            <w:r>
              <w:rPr>
                <w:color w:val="00274C"/>
                <w:position w:val="-2"/>
                <w:sz w:val="20"/>
                <w:szCs w:val="20"/>
                <w:u w:val="none"/>
              </w:rPr>
              <w:t xml:space="preserve"> esclusivamente come raffigurato in </w:t>
            </w:r>
            <w:r>
              <w:rPr>
                <w:b/>
                <w:bCs/>
                <w:color w:val="00274C"/>
                <w:position w:val="-2"/>
                <w:sz w:val="20"/>
                <w:szCs w:val="20"/>
                <w:u w:val="none"/>
              </w:rPr>
              <w:t xml:space="preserve">Fig.2.37c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2838124" name="name309864216a3b5b2dc"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943564216a3b5b2d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9227221" name="name984264216a3b6542e"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579064216a3b6542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Sensore pressione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di pressione carburante </w:t>
            </w:r>
            <w:r>
              <w:rPr>
                <w:b/>
                <w:bCs/>
                <w:color w:val="00274C"/>
                <w:position w:val="-2"/>
                <w:sz w:val="20"/>
                <w:szCs w:val="20"/>
                <w:u w:val="none"/>
              </w:rPr>
              <w:t xml:space="preserve">G</w:t>
            </w:r>
            <w:r>
              <w:rPr>
                <w:color w:val="00274C"/>
                <w:position w:val="-2"/>
                <w:sz w:val="20"/>
                <w:szCs w:val="20"/>
                <w:u w:val="none"/>
              </w:rPr>
              <w:t xml:space="preserve"> montato sul Common Rail, rileva all'interno dello stesso, la pressione del carburante tramite variazione della tensione elettrica. In base ai segnali inviati, la ECU gestisce la valvola aspirazione carburante sulla pompa iniezione e se necessario modifica i tempi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212010" name="name896064216a3b6c14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0564216a3b6c13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665"/>
              </w:numPr>
              <w:spacing w:before="0" w:after="0" w:line="262" w:lineRule="auto"/>
              <w:jc w:val="left"/>
              <w:rPr>
                <w:color w:val="00274C"/>
                <w:sz w:val="20"/>
                <w:szCs w:val="20"/>
              </w:rPr>
            </w:pPr>
            <w:r>
              <w:rPr>
                <w:color w:val="00274C"/>
                <w:position w:val="-2"/>
                <w:sz w:val="20"/>
                <w:szCs w:val="20"/>
                <w:u w:val="none"/>
              </w:rPr>
              <w:t xml:space="preserve">Consultare il </w:t>
            </w:r>
            <w:hyperlink r:id="rId609164216a3b6ca3e"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58642994" name="name261264216a3b71a8f"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381064216a3b71a8b"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2.14.8 Sensore presenza acqua nel filtro carburante</w:t>
            </w:r>
            <w:r>
              <w:rPr>
                <w:color w:val="00274C"/>
                <w:position w:val="-2"/>
                <w:sz w:val="20"/>
                <w:szCs w:val="20"/>
                <w:u w:val="none"/>
              </w:rPr>
              <w:br/>
              <w:br/>
              <w:t xml:space="preserve">Il sensore presenza acqua H è situato nel filtro carburante serve a segnalare la presenza d'acqua nel carburante.</w:t>
            </w:r>
            <w:r>
              <w:rPr>
                <w:color w:val="00274C"/>
                <w:position w:val="-2"/>
                <w:sz w:val="20"/>
                <w:szCs w:val="20"/>
                <w:u w:val="none"/>
              </w:rPr>
              <w:br/>
              <w:br/>
              <w:br/>
              <w:br/>
              <w:t xml:space="preserve">L'acqua, eventualmente presente nel carburante, si separa e si deposita a causa del suo maggiore peso specifico nella parte più bassa del filtro dove è presente uno specifico sensore che, tramite l'ECU, attiva un segnale d'allarme sul cruscotto. Il dado a farfalla </w:t>
            </w:r>
            <w:r>
              <w:rPr>
                <w:b/>
                <w:bCs/>
                <w:color w:val="00274C"/>
                <w:position w:val="-2"/>
                <w:sz w:val="20"/>
                <w:szCs w:val="20"/>
                <w:u w:val="none"/>
              </w:rPr>
              <w:t xml:space="preserve">M</w:t>
            </w:r>
            <w:r>
              <w:rPr>
                <w:color w:val="00274C"/>
                <w:position w:val="-2"/>
                <w:sz w:val="20"/>
                <w:szCs w:val="20"/>
                <w:u w:val="none"/>
              </w:rPr>
              <w:t xml:space="preserve"> situato nella parte inferiore del corpo sensore consente di eliminare l'eventuale l'acqua presente nel carburante e prevenire malfunzionamenti sui componenti del circuito iniezione.</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4012869" name="name483164216a3b771d5"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200864216a3b771d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2.14.9 Sensore temperatura carburante su pompa iniezione carburante</w:t>
            </w:r>
            <w:r>
              <w:rPr>
                <w:color w:val="00274C"/>
                <w:position w:val="-2"/>
                <w:sz w:val="20"/>
                <w:szCs w:val="20"/>
                <w:u w:val="none"/>
              </w:rPr>
              <w:br/>
              <w:br/>
              <w:t xml:space="preserve">Il sensore di temperatura carburante </w:t>
            </w:r>
            <w:r>
              <w:rPr>
                <w:b/>
                <w:bCs/>
                <w:color w:val="00274C"/>
                <w:position w:val="-2"/>
                <w:sz w:val="20"/>
                <w:szCs w:val="20"/>
                <w:u w:val="none"/>
              </w:rPr>
              <w:t xml:space="preserve">L</w:t>
            </w:r>
            <w:r>
              <w:rPr>
                <w:color w:val="00274C"/>
                <w:position w:val="-2"/>
                <w:sz w:val="20"/>
                <w:szCs w:val="20"/>
                <w:u w:val="none"/>
              </w:rPr>
              <w:t xml:space="preserve"> , è situato sulla pompa iniezione carburante ad alta pressione.</w:t>
            </w:r>
            <w:r>
              <w:rPr>
                <w:color w:val="00274C"/>
                <w:position w:val="-2"/>
                <w:sz w:val="20"/>
                <w:szCs w:val="20"/>
                <w:u w:val="none"/>
              </w:rPr>
              <w:br/>
              <w:t xml:space="preserve">Il sensore di temperatura carburante </w:t>
            </w:r>
            <w:r>
              <w:rPr>
                <w:b/>
                <w:bCs/>
                <w:color w:val="00274C"/>
                <w:position w:val="-2"/>
                <w:sz w:val="20"/>
                <w:szCs w:val="20"/>
                <w:u w:val="none"/>
              </w:rPr>
              <w:t xml:space="preserve">L</w:t>
            </w:r>
            <w:r>
              <w:rPr>
                <w:color w:val="00274C"/>
                <w:position w:val="-2"/>
                <w:sz w:val="20"/>
                <w:szCs w:val="20"/>
                <w:u w:val="none"/>
              </w:rPr>
              <w:t xml:space="preserve"> , misura la temperatura del carburante in entrata nella pompa. Il segnale inviato alla ECU è di tipo analogico.</w:t>
            </w:r>
            <w:r>
              <w:rPr>
                <w:color w:val="00274C"/>
                <w:position w:val="-2"/>
                <w:sz w:val="20"/>
                <w:szCs w:val="20"/>
                <w:u w:val="none"/>
              </w:rPr>
              <w:br/>
              <w:br/>
              <w:t xml:space="preserve">La resistenza rilevata dalla ECU è proporzionale alla temperatura del carburante.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026464" name="name596964216a3b7b49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9864216a3b7b48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665"/>
              </w:numPr>
              <w:spacing w:before="0" w:after="0" w:line="262" w:lineRule="auto"/>
              <w:jc w:val="left"/>
              <w:rPr>
                <w:color w:val="00274C"/>
                <w:sz w:val="20"/>
                <w:szCs w:val="20"/>
              </w:rPr>
            </w:pPr>
            <w:r>
              <w:rPr>
                <w:color w:val="00274C"/>
                <w:position w:val="-2"/>
                <w:sz w:val="20"/>
                <w:szCs w:val="20"/>
                <w:u w:val="none"/>
              </w:rPr>
              <w:t xml:space="preserve">Consultare il </w:t>
            </w:r>
            <w:hyperlink r:id="rId381164216a3b7bd2b"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12285" name="name820264216a3b8181b"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170764216a3b8181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Interruttore pressione olio</w:t>
            </w:r>
            <w:r>
              <w:rPr>
                <w:color w:val="00274C"/>
                <w:position w:val="-2"/>
                <w:sz w:val="20"/>
                <w:szCs w:val="20"/>
                <w:u w:val="none"/>
              </w:rPr>
              <w:br/>
              <w:br/>
              <w:t xml:space="preserve">L'interruttore di pressione olio </w:t>
            </w:r>
            <w:r>
              <w:rPr>
                <w:b/>
                <w:bCs/>
                <w:color w:val="00274C"/>
                <w:position w:val="-2"/>
                <w:sz w:val="20"/>
                <w:szCs w:val="20"/>
                <w:u w:val="none"/>
              </w:rPr>
              <w:t xml:space="preserve">N</w:t>
            </w:r>
            <w:r>
              <w:rPr>
                <w:color w:val="00274C"/>
                <w:position w:val="-2"/>
                <w:sz w:val="20"/>
                <w:szCs w:val="20"/>
                <w:u w:val="none"/>
              </w:rPr>
              <w:t xml:space="preserve"> è montato sul basamento nella zona del motorino di avviamento.</w:t>
            </w:r>
            <w:r>
              <w:rPr>
                <w:color w:val="00274C"/>
                <w:position w:val="-2"/>
                <w:sz w:val="20"/>
                <w:szCs w:val="20"/>
                <w:u w:val="none"/>
              </w:rPr>
              <w:br/>
              <w:br/>
              <w:t xml:space="preserve">E' un sensore N/C con taratura 0.6 bar ± 0.1 bar.</w:t>
            </w:r>
            <w:r>
              <w:rPr>
                <w:color w:val="00274C"/>
                <w:position w:val="-2"/>
                <w:sz w:val="20"/>
                <w:szCs w:val="20"/>
                <w:u w:val="none"/>
              </w:rPr>
              <w:br/>
              <w:br/>
              <w:t xml:space="preserve">Con bassa pressione olio il sensore chiude a massa il circuito accendendo la lampada spia sul cruscotto.</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4461968" name="name327464216a3b8a5f8"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935164216a3b8a5f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Sensore temperatura refrigerante</w:t>
            </w:r>
          </w:p>
          <w:p/>
          <w:p/>
          <w:p>
            <w:pPr>
              <w:widowControl w:val="on"/>
              <w:pBdr/>
              <w:spacing w:before="0" w:after="0" w:line="262" w:lineRule="auto"/>
              <w:ind w:left="0" w:right="0"/>
              <w:jc w:val="left"/>
              <w:textAlignment w:val="center"/>
            </w:pPr>
            <w:r>
              <w:rPr>
                <w:color w:val="00274C"/>
                <w:position w:val="-2"/>
                <w:sz w:val="20"/>
                <w:szCs w:val="20"/>
                <w:u w:val="none"/>
              </w:rPr>
              <w:t xml:space="preserve">Il sensore temperatura liquido refrigerante </w:t>
            </w:r>
            <w:r>
              <w:rPr>
                <w:b/>
                <w:bCs/>
                <w:color w:val="00274C"/>
                <w:position w:val="-2"/>
                <w:sz w:val="20"/>
                <w:szCs w:val="20"/>
                <w:u w:val="none"/>
              </w:rPr>
              <w:t xml:space="preserve">P</w:t>
            </w:r>
            <w:r>
              <w:rPr>
                <w:color w:val="00274C"/>
                <w:position w:val="-2"/>
                <w:sz w:val="20"/>
                <w:szCs w:val="20"/>
                <w:u w:val="none"/>
              </w:rPr>
              <w:t xml:space="preserve"> del circuito refrigerante è fissato sulla testa motore lato valvola termostatica.  </w:t>
            </w:r>
            <w:r>
              <w:rPr>
                <w:color w:val="00274C"/>
                <w:position w:val="-2"/>
                <w:sz w:val="20"/>
                <w:szCs w:val="20"/>
                <w:u w:val="none"/>
              </w:rPr>
              <w:br/>
              <w:t xml:space="preserve">E' utilizzato dalla ECU per ottenere le informazioni sulla temperatura del liquido refrigerante (tramire il PIN </w:t>
            </w:r>
            <w:r>
              <w:rPr>
                <w:b/>
                <w:bCs/>
                <w:color w:val="00274C"/>
                <w:position w:val="-2"/>
                <w:sz w:val="20"/>
                <w:szCs w:val="20"/>
                <w:u w:val="none"/>
              </w:rPr>
              <w:t xml:space="preserve">R</w:t>
            </w:r>
            <w:r>
              <w:rPr>
                <w:color w:val="00274C"/>
                <w:position w:val="-2"/>
                <w:sz w:val="20"/>
                <w:szCs w:val="20"/>
                <w:u w:val="none"/>
              </w:rPr>
              <w:t xml:space="preserve"> ) e comandare il segnale lampada spia alta temperatura e il comando dell'elettroventilatore del radiatore del liquido refrigerante. Temperatura di intervento spia +106°C / +108°C.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Pr>
              <w:widowControl w:val="on"/>
              <w:pBdr/>
              <w:spacing w:before="0" w:after="0" w:line="262" w:lineRule="auto"/>
              <w:ind w:left="0" w:right="0"/>
              <w:jc w:val="left"/>
              <w:textAlignment w:val="center"/>
            </w:pPr>
            <w:r>
              <w:rPr>
                <w:b/>
                <w:bCs/>
                <w:color w:val="00274C"/>
                <w:position w:val="-2"/>
                <w:sz w:val="20"/>
                <w:szCs w:val="20"/>
                <w:u w:val="none"/>
              </w:rPr>
              <w:b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CARATTERISTICHE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1573481" name="name759564216a3b9705d"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526664216a3b9705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Interruttore intasamento filtro aria</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t xml:space="preserve">L'interruttore è montato sul filtro dell'aria, quando il filtro risulta intasato, invia il segnale sul quadro.</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Caratteristiche: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numPr>
                <w:ilvl w:val="0"/>
                <w:numId w:val="20665"/>
              </w:numPr>
              <w:spacing w:before="0" w:after="0" w:line="262" w:lineRule="auto"/>
              <w:jc w:val="left"/>
              <w:rPr>
                <w:color w:val="00274C"/>
                <w:sz w:val="20"/>
                <w:szCs w:val="20"/>
              </w:rPr>
            </w:pPr>
            <w:r>
              <w:rPr>
                <w:color w:val="00274C"/>
                <w:position w:val="-2"/>
                <w:sz w:val="20"/>
                <w:szCs w:val="20"/>
                <w:u w:val="none"/>
              </w:rPr>
              <w:t xml:space="preserve">Temperatura di esercizio: </w:t>
            </w:r>
            <w:r>
              <w:rPr>
                <w:b/>
                <w:bCs/>
                <w:color w:val="00274C"/>
                <w:position w:val="-2"/>
                <w:sz w:val="20"/>
                <w:szCs w:val="20"/>
                <w:u w:val="none"/>
              </w:rPr>
              <w:t xml:space="preserve">-30 °C / +100°C</w:t>
            </w:r>
          </w:p>
          <w:p>
            <w:pPr>
              <w:numPr>
                <w:ilvl w:val="0"/>
                <w:numId w:val="20665"/>
              </w:numPr>
              <w:spacing w:before="0" w:after="0" w:line="262" w:lineRule="auto"/>
              <w:jc w:val="left"/>
              <w:rPr>
                <w:color w:val="00274C"/>
                <w:sz w:val="20"/>
                <w:szCs w:val="20"/>
              </w:rPr>
            </w:pPr>
            <w:r>
              <w:rPr>
                <w:color w:val="00274C"/>
                <w:position w:val="-2"/>
                <w:sz w:val="20"/>
                <w:szCs w:val="20"/>
                <w:u w:val="none"/>
              </w:rPr>
              <w:t xml:space="preserve">Contatto normalmente aperto.</w:t>
            </w:r>
          </w:p>
          <w:p>
            <w:pPr>
              <w:numPr>
                <w:ilvl w:val="0"/>
                <w:numId w:val="20665"/>
              </w:numPr>
              <w:spacing w:before="0" w:after="0" w:line="262" w:lineRule="auto"/>
              <w:jc w:val="left"/>
              <w:rPr>
                <w:color w:val="00274C"/>
                <w:sz w:val="20"/>
                <w:szCs w:val="20"/>
              </w:rPr>
            </w:pPr>
            <w:r>
              <w:rPr>
                <w:color w:val="00274C"/>
                <w:position w:val="-2"/>
                <w:sz w:val="20"/>
                <w:szCs w:val="20"/>
                <w:u w:val="none"/>
              </w:rPr>
              <w:t xml:space="preserve">Chiusura contatto per depressione: </w:t>
            </w:r>
            <w:r>
              <w:rPr>
                <w:b/>
                <w:bCs/>
                <w:color w:val="00274C"/>
                <w:position w:val="-2"/>
                <w:sz w:val="20"/>
                <w:szCs w:val="20"/>
                <w:u w:val="none"/>
              </w:rPr>
              <w:t xml:space="preserve">-50 mbar.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71376970" name="name535764216a3ba2397"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731464216a3ba2393"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2.42a</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Sensore ACAT (solo modello KDI 1903 TC)</w:t>
            </w:r>
          </w:p>
          <w:p>
            <w:pPr>
              <w:widowControl w:val="on"/>
              <w:pBdr/>
              <w:spacing w:before="0" w:after="0" w:line="262" w:lineRule="auto"/>
              <w:ind w:left="0" w:right="0"/>
              <w:jc w:val="left"/>
              <w:textAlignment w:val="center"/>
            </w:pPr>
            <w:r>
              <w:rPr>
                <w:color w:val="00274C"/>
                <w:position w:val="-2"/>
                <w:sz w:val="20"/>
                <w:szCs w:val="20"/>
                <w:u w:val="none"/>
              </w:rPr>
              <w:br/>
              <w:br/>
              <w:t xml:space="preserve">Il sensore ACAT </w:t>
            </w:r>
            <w:r>
              <w:rPr>
                <w:b/>
                <w:bCs/>
                <w:color w:val="00274C"/>
                <w:position w:val="-2"/>
                <w:sz w:val="20"/>
                <w:szCs w:val="20"/>
                <w:u w:val="none"/>
              </w:rPr>
              <w:t xml:space="preserve">Q</w:t>
            </w:r>
            <w:r>
              <w:rPr>
                <w:color w:val="00274C"/>
                <w:position w:val="-2"/>
                <w:sz w:val="20"/>
                <w:szCs w:val="20"/>
                <w:u w:val="none"/>
              </w:rPr>
              <w:t xml:space="preserve"> , è situato sulla linea di aspirazione aria, misura la temperatura dell'aria proveniente dal turbo. In </w:t>
            </w:r>
            <w:r>
              <w:rPr>
                <w:b/>
                <w:bCs/>
                <w:color w:val="00274C"/>
                <w:position w:val="-2"/>
                <w:sz w:val="20"/>
                <w:szCs w:val="20"/>
                <w:u w:val="none"/>
              </w:rPr>
              <w:t xml:space="preserve">Tab. 2.38a</w:t>
            </w:r>
            <w:r>
              <w:rPr>
                <w:color w:val="00274C"/>
                <w:position w:val="-2"/>
                <w:sz w:val="20"/>
                <w:szCs w:val="20"/>
                <w:u w:val="none"/>
              </w:rPr>
              <w:t xml:space="preserve"> sono riportati i valori di resistenza elettrica in base alla temperatura dell'aria in aspirazione.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79026496" name="name840064216a3baf697"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694064216a3baf692"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Sensore EGR-T</w:t>
            </w:r>
            <w:r>
              <w:rPr>
                <w:color w:val="00274C"/>
                <w:position w:val="-2"/>
                <w:sz w:val="20"/>
                <w:szCs w:val="20"/>
                <w:u w:val="none"/>
              </w:rPr>
              <w:t xml:space="preserve"> </w:t>
            </w:r>
            <w:r>
              <w:rPr>
                <w:b/>
                <w:bCs/>
                <w:color w:val="00274C"/>
                <w:position w:val="-2"/>
                <w:sz w:val="20"/>
                <w:szCs w:val="20"/>
                <w:u w:val="none"/>
              </w:rPr>
              <w:t xml:space="preserve">(solo modello KDI 1903 TC)</w:t>
            </w:r>
          </w:p>
          <w:p>
            <w:pPr>
              <w:widowControl w:val="on"/>
              <w:pBdr/>
              <w:spacing w:before="0" w:after="0" w:line="262" w:lineRule="auto"/>
              <w:ind w:left="0" w:right="0"/>
              <w:jc w:val="left"/>
              <w:textAlignment w:val="center"/>
            </w:pPr>
            <w:r>
              <w:rPr>
                <w:color w:val="00274C"/>
                <w:position w:val="-2"/>
                <w:sz w:val="20"/>
                <w:szCs w:val="20"/>
                <w:u w:val="none"/>
              </w:rPr>
              <w:br/>
              <w:br/>
              <w:t xml:space="preserve">Il sensore EGR-T </w:t>
            </w:r>
            <w:r>
              <w:rPr>
                <w:b/>
                <w:bCs/>
                <w:color w:val="00274C"/>
                <w:position w:val="-2"/>
                <w:sz w:val="20"/>
                <w:szCs w:val="20"/>
                <w:u w:val="none"/>
              </w:rPr>
              <w:t xml:space="preserve">R</w:t>
            </w:r>
            <w:r>
              <w:rPr>
                <w:color w:val="00274C"/>
                <w:position w:val="-2"/>
                <w:sz w:val="20"/>
                <w:szCs w:val="20"/>
                <w:u w:val="none"/>
              </w:rPr>
              <w:t xml:space="preserve"> , è situato sul collettore di aspirazione aria dopo l'ingresso dei gas EGR, misura la temperatura dell'aria proveniente dal turbo (percorso azzurro) miscelata con i gas EGR (percorso arancio). In </w:t>
            </w:r>
            <w:r>
              <w:rPr>
                <w:b/>
                <w:bCs/>
                <w:color w:val="00274C"/>
                <w:position w:val="-2"/>
                <w:sz w:val="20"/>
                <w:szCs w:val="20"/>
                <w:u w:val="none"/>
              </w:rPr>
              <w:t xml:space="preserve">Tab. 2.38b</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64988410" name="name564464216a3bbaac4"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196364216a3bbaabf"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Componenti elettrici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Alternatore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numPr>
                <w:ilvl w:val="0"/>
                <w:numId w:val="20665"/>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0665"/>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1107547" name="name346964216a3bc0d63"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619564216a3bc0d5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Alternatore per cinghia Poly-V (opzionale)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numPr>
                <w:ilvl w:val="0"/>
                <w:numId w:val="20665"/>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0665"/>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8979687" name="name421464216a3bc8c09"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487664216a3bc8c0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Motorino di avviamento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665"/>
              </w:numPr>
              <w:spacing w:before="0" w:after="0" w:line="262" w:lineRule="auto"/>
              <w:jc w:val="left"/>
              <w:rPr>
                <w:color w:val="00274C"/>
                <w:sz w:val="20"/>
                <w:szCs w:val="20"/>
              </w:rPr>
            </w:pPr>
            <w:r>
              <w:rPr>
                <w:color w:val="00274C"/>
                <w:position w:val="-2"/>
                <w:sz w:val="20"/>
                <w:szCs w:val="20"/>
                <w:u w:val="none"/>
              </w:rPr>
              <w:t xml:space="preserve">Tipo Bosch 12 V</w:t>
            </w:r>
          </w:p>
          <w:p>
            <w:pPr>
              <w:numPr>
                <w:ilvl w:val="0"/>
                <w:numId w:val="20665"/>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20665"/>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665"/>
              </w:numPr>
              <w:spacing w:before="0" w:after="0" w:line="262" w:lineRule="auto"/>
              <w:jc w:val="left"/>
              <w:rPr>
                <w:color w:val="00274C"/>
                <w:sz w:val="20"/>
                <w:szCs w:val="20"/>
              </w:rPr>
            </w:pPr>
            <w:r>
              <w:rPr>
                <w:color w:val="00274C"/>
                <w:position w:val="-2"/>
                <w:sz w:val="20"/>
                <w:szCs w:val="20"/>
                <w:u w:val="none"/>
              </w:rPr>
              <w:t xml:space="preserve">Tipo Mahle 12 V</w:t>
            </w:r>
          </w:p>
          <w:p>
            <w:pPr>
              <w:numPr>
                <w:ilvl w:val="0"/>
                <w:numId w:val="20665"/>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20665"/>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637444" name="name211264216a3bd137e"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647164216a3bd137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5981723" name="name728264216a3bd807c"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461764216a3bd807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2.15.4 Valvola EGR (D)</w:t>
            </w:r>
            <w:r>
              <w:rPr>
                <w:color w:val="00274C"/>
                <w:position w:val="-2"/>
                <w:sz w:val="20"/>
                <w:szCs w:val="20"/>
                <w:u w:val="none"/>
              </w:rPr>
              <w:br/>
              <w:br/>
              <w:t xml:space="preserve">Dispositivo che provvede al recupero dei gas di scarico, viene comandata dalla ECU che in base a parametri di accelerazione, RPM e potenza richiesta, varia l'apertura o la chiusura della valvola.</w:t>
            </w:r>
            <w:r>
              <w:rPr>
                <w:color w:val="00274C"/>
                <w:position w:val="-2"/>
                <w:sz w:val="20"/>
                <w:szCs w:val="20"/>
                <w:u w:val="none"/>
              </w:rPr>
              <w:br/>
              <w:br/>
              <w:t xml:space="preserve">Il dispositivo ha una centralina integrata che ad ogni avvio del quadro di comando, esegue un autocontrollo del funzionamento. In caso di malfunzionamento invia un segnale alla ECU che provvede a segnalare l'anomalia sul quadro di comando.</w:t>
            </w:r>
            <w:r>
              <w:rPr>
                <w:color w:val="00274C"/>
                <w:position w:val="-2"/>
                <w:sz w:val="20"/>
                <w:szCs w:val="20"/>
                <w:u w:val="none"/>
              </w:rPr>
              <w:br/>
              <w:br/>
              <w:br/>
              <w:br/>
              <w:t xml:space="preserve">Caratteristiche: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665"/>
              </w:numPr>
              <w:spacing w:before="0" w:after="0" w:line="262" w:lineRule="auto"/>
              <w:jc w:val="left"/>
              <w:rPr>
                <w:color w:val="00274C"/>
                <w:sz w:val="20"/>
                <w:szCs w:val="20"/>
              </w:rPr>
            </w:pPr>
            <w:r>
              <w:rPr>
                <w:color w:val="00274C"/>
                <w:position w:val="-2"/>
                <w:sz w:val="20"/>
                <w:szCs w:val="20"/>
                <w:u w:val="none"/>
              </w:rPr>
              <w:t xml:space="preserve">Tipo Dell'Orto EGV A16</w:t>
            </w:r>
          </w:p>
          <w:p>
            <w:pPr>
              <w:numPr>
                <w:ilvl w:val="0"/>
                <w:numId w:val="20665"/>
              </w:numPr>
              <w:spacing w:before="0" w:after="0" w:line="262" w:lineRule="auto"/>
              <w:jc w:val="left"/>
              <w:rPr>
                <w:color w:val="00274C"/>
                <w:sz w:val="20"/>
                <w:szCs w:val="20"/>
              </w:rPr>
            </w:pPr>
            <w:r>
              <w:rPr>
                <w:color w:val="00274C"/>
                <w:position w:val="-2"/>
                <w:sz w:val="20"/>
                <w:szCs w:val="20"/>
                <w:u w:val="none"/>
              </w:rPr>
              <w:t xml:space="preserve">Temperatura di funzionamento/stoccaggio: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4290885" name="name538264216a3bddfa9"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811164216a3bddfa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2.15.5 Dispositivo avviamento a freddo (Heater)</w:t>
            </w:r>
            <w:r>
              <w:rPr>
                <w:color w:val="00274C"/>
                <w:position w:val="-2"/>
                <w:sz w:val="20"/>
                <w:szCs w:val="20"/>
                <w:u w:val="none"/>
              </w:rPr>
              <w:br/>
              <w:br/>
              <w:t xml:space="preserve">Il dispositivo avviamento a freddo è costituito da una resistenza, gestita dalla ECU, che viene attivata quando la temperatura ambiente è = -16°C. L'aria aspirata si scalda attraverso la resistenza e facilita l'avviamento.</w:t>
            </w:r>
            <w:r>
              <w:rPr>
                <w:color w:val="00274C"/>
                <w:position w:val="-2"/>
                <w:sz w:val="20"/>
                <w:szCs w:val="20"/>
                <w:u w:val="none"/>
              </w:rPr>
              <w:br/>
              <w:br/>
              <w:br/>
              <w:br/>
              <w:t xml:space="preserve">Caratteristiche: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665"/>
              </w:numPr>
              <w:spacing w:before="0" w:after="0" w:line="262" w:lineRule="auto"/>
              <w:jc w:val="left"/>
              <w:rPr>
                <w:color w:val="00274C"/>
                <w:sz w:val="20"/>
                <w:szCs w:val="20"/>
              </w:rPr>
            </w:pPr>
            <w:r>
              <w:rPr>
                <w:color w:val="00274C"/>
                <w:position w:val="-2"/>
                <w:sz w:val="20"/>
                <w:szCs w:val="20"/>
                <w:u w:val="none"/>
              </w:rPr>
              <w:t xml:space="preserve">Tipo Hidria AET 12 V</w:t>
            </w:r>
          </w:p>
          <w:p>
            <w:pPr>
              <w:numPr>
                <w:ilvl w:val="0"/>
                <w:numId w:val="20665"/>
              </w:numPr>
              <w:spacing w:before="0" w:after="0" w:line="262" w:lineRule="auto"/>
              <w:jc w:val="left"/>
              <w:rPr>
                <w:color w:val="00274C"/>
                <w:sz w:val="20"/>
                <w:szCs w:val="20"/>
              </w:rPr>
            </w:pPr>
            <w:r>
              <w:rPr>
                <w:color w:val="00274C"/>
                <w:position w:val="-2"/>
                <w:sz w:val="20"/>
                <w:szCs w:val="20"/>
                <w:u w:val="none"/>
              </w:rPr>
              <w:t xml:space="preserve">Potenza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4384746" name="name819164216a3be3951"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742764216a3be394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2.15.6 Valvola regolazione aspirazione carburante (SCV)</w:t>
            </w:r>
            <w:r>
              <w:rPr>
                <w:color w:val="00274C"/>
                <w:position w:val="-2"/>
                <w:sz w:val="20"/>
                <w:szCs w:val="20"/>
                <w:u w:val="none"/>
              </w:rPr>
              <w:br/>
              <w:br/>
              <w:t xml:space="preserve">Valvola </w:t>
            </w:r>
            <w:r>
              <w:rPr>
                <w:b/>
                <w:bCs/>
                <w:color w:val="00274C"/>
                <w:position w:val="-2"/>
                <w:sz w:val="20"/>
                <w:szCs w:val="20"/>
                <w:u w:val="none"/>
              </w:rPr>
              <w:t xml:space="preserve">E</w:t>
            </w:r>
            <w:r>
              <w:rPr>
                <w:color w:val="00274C"/>
                <w:position w:val="-2"/>
                <w:sz w:val="20"/>
                <w:szCs w:val="20"/>
                <w:u w:val="none"/>
              </w:rPr>
              <w:t xml:space="preserve"> , è situata sulla pompa iniezione carburante ad alta pressione.</w:t>
            </w:r>
            <w:r>
              <w:rPr>
                <w:color w:val="00274C"/>
                <w:position w:val="-2"/>
                <w:sz w:val="20"/>
                <w:szCs w:val="20"/>
                <w:u w:val="none"/>
              </w:rPr>
              <w:br/>
              <w:br/>
              <w:t xml:space="preserve">Viene gestita dalla ECU che regola l'aspirazione del carburante tramite i valori di pressione del carburante all'interno del Common Rail, parzializzando la porta di ingresso del carburante nella pompa iniezione.</w:t>
            </w:r>
            <w:r>
              <w:rPr>
                <w:color w:val="00274C"/>
                <w:position w:val="-2"/>
                <w:sz w:val="20"/>
                <w:szCs w:val="20"/>
                <w:u w:val="none"/>
              </w:rPr>
              <w:br/>
              <w:br/>
              <w:t xml:space="preserve">Questo dispositivo è comandato dalla ECU, tramite una modulazione di larghezza di impulso (PWM).</w:t>
            </w:r>
            <w:r>
              <w:rPr>
                <w:color w:val="00274C"/>
                <w:position w:val="-2"/>
                <w:sz w:val="20"/>
                <w:szCs w:val="20"/>
                <w:u w:val="none"/>
              </w:rPr>
              <w:br/>
              <w:br/>
              <w:t xml:space="preserve">Il segnale digitale varia l'apertura della valvola in proporzione alla quantità di carburante necessaria al Common Rail.</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297387" name="name495264216a3be811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8464216a3be811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665"/>
              </w:numPr>
              <w:spacing w:before="0" w:after="0" w:line="262" w:lineRule="auto"/>
              <w:jc w:val="left"/>
              <w:rPr>
                <w:color w:val="00274C"/>
                <w:sz w:val="20"/>
                <w:szCs w:val="20"/>
              </w:rPr>
            </w:pPr>
            <w:r>
              <w:rPr>
                <w:color w:val="00274C"/>
                <w:position w:val="-2"/>
                <w:sz w:val="20"/>
                <w:szCs w:val="20"/>
                <w:u w:val="none"/>
              </w:rPr>
              <w:t xml:space="preserve">Consultare il </w:t>
            </w:r>
            <w:hyperlink r:id="rId108764216a3be8829"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7762278" name="name182164216a3bf0fd7"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436264216a3bf0fd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Pompa elettrica (opzionale)</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pompa elettrica è situata prima del filtro carburante, può essere montata una delle pompe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Nella </w:t>
            </w: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sono indicate le caratteristiche delle pompe.</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Connessione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Prefiltro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in entrata (IN) dal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Raccordo in uscita (OUT) al filtro carburante</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75912" name="name578164216a3c115c7"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918464216a3c115c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10694858" name="name571964216a3c16a9c"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570464216a3c16a97"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92858556" name="name659964216a3c1bdb0"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370064216a3c1bdac"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44499089" name="name949364216a3c22ed6"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983064216a3c22ed2"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40370714" name="name329764216a3c2a3da"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730464216a3c2a3d5"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w:t>
            </w:r>
            <w:r>
              <w:rPr>
                <w:color w:val="00274C"/>
                <w:position w:val="-2"/>
                <w:sz w:val="20"/>
                <w:szCs w:val="20"/>
                <w:u w:val="none"/>
              </w:rPr>
              <w:t xml:space="preserve"> </w:t>
            </w:r>
            <w:r>
              <w:rPr>
                <w:b/>
                <w:bCs/>
                <w:color w:val="00274C"/>
                <w:position w:val="-2"/>
                <w:sz w:val="20"/>
                <w:szCs w:val="20"/>
                <w:u w:val="none"/>
              </w:rPr>
              <w:t xml:space="preserve">ETB (solo versioni con dispositivo DOC+DPF - Stage V)</w:t>
            </w:r>
          </w:p>
          <w:p/>
          <w:p/>
          <w:p>
            <w:pPr>
              <w:widowControl w:val="on"/>
              <w:pBdr/>
              <w:spacing w:before="0" w:after="0" w:line="262" w:lineRule="auto"/>
              <w:ind w:left="0" w:right="0"/>
              <w:jc w:val="left"/>
              <w:textAlignment w:val="center"/>
            </w:pPr>
            <w:r>
              <w:rPr>
                <w:color w:val="00274C"/>
                <w:position w:val="-2"/>
                <w:sz w:val="20"/>
                <w:szCs w:val="20"/>
                <w:u w:val="none"/>
              </w:rPr>
              <w:t xml:space="preserve">La valvola ETB </w:t>
            </w:r>
            <w:r>
              <w:rPr>
                <w:b/>
                <w:bCs/>
                <w:color w:val="00274C"/>
                <w:position w:val="-2"/>
                <w:sz w:val="20"/>
                <w:szCs w:val="20"/>
                <w:u w:val="none"/>
              </w:rPr>
              <w:t xml:space="preserve">F</w:t>
            </w:r>
            <w:r>
              <w:rPr>
                <w:color w:val="00274C"/>
                <w:position w:val="-2"/>
                <w:sz w:val="20"/>
                <w:szCs w:val="20"/>
                <w:u w:val="none"/>
              </w:rPr>
              <w:t xml:space="preserve"> viene comandata dalla ECU durante le strategie di rigenerazione del filtro DPF.</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4964589" name="name921164216a3c33dc7"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791864216a3c33dc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Distribuzione e punterie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Il sistema di distribuzione è dotato di punterie idrauliche che recuperano automaticamente i giochi di funzionamento del gruppo aste bilancieri. Non è perciò necessaria nessuna registrazione.</w:t>
            </w:r>
          </w:p>
          <w:p/>
          <w:p/>
          <w:p>
            <w:pPr>
              <w:widowControl w:val="on"/>
              <w:pBdr/>
              <w:spacing w:before="0" w:after="0" w:line="240" w:lineRule="auto"/>
              <w:ind w:left="0" w:right="0"/>
              <w:jc w:val="left"/>
            </w:pPr>
            <w:r>
              <w:rPr>
                <w:b/>
                <w:bCs/>
                <w:color w:val="00274C"/>
                <w:position w:val="-2"/>
                <w:sz w:val="20"/>
                <w:szCs w:val="20"/>
                <w:u w:val="none"/>
              </w:rPr>
              <w:t xml:space="preserve">2.16.1 Identificazione componenti</w:t>
            </w:r>
            <w:r>
              <w:rPr>
                <w:position w:val="-208"/>
              </w:rPr>
              <w:drawing>
                <wp:inline distT="0" distB="0" distL="0" distR="0">
                  <wp:extent cx="4932000" cy="2656800"/>
                  <wp:effectExtent b="0" l="0" r="0" t="0"/>
                  <wp:docPr id="75254045" name="name158364216a3c3e3d9"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308064216a3c3e3d4"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intermedio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ingranaggio intermedio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Spina di riferimento posizionamento ruota fonica su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Ruota fonica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Ponte comando 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comando 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51457126" name="name804664216a3c4c9ac"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952864216a3c4c9a5"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30527223" name="name672664216a3c5589d"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985364216a3c55898"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Perno bilancieri</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 distanziatrice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aspirazione</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43808781" name="name531464216a3c5e72f"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154264216a3c5e72a"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Bilancieri</w:t>
            </w:r>
            <w:r>
              <w:rPr>
                <w:b/>
                <w:bCs/>
                <w:color w:val="00274C"/>
                <w:position w:val="-2"/>
                <w:sz w:val="20"/>
                <w:szCs w:val="20"/>
                <w:u w:val="none"/>
              </w:rP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bilanciere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di lubrificazione punteria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mandata olio</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10344924" name="name516664216a3c6adbc"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505164216a3c6adb7"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Punterie idrauliche</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bassa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Anello di fermo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unidirezionale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punteria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w:t>
                  </w:r>
                </w:p>
              </w:tc>
            </w:tr>
          </w:tbl>
          <w:p/>
          <w:p/>
          <w:p/>
          <w:p>
            <w:pPr>
              <w:widowControl w:val="on"/>
              <w:pBdr/>
              <w:spacing w:before="0" w:after="0" w:line="240" w:lineRule="auto"/>
              <w:ind w:left="0" w:right="0"/>
              <w:jc w:val="left"/>
            </w:pPr>
            <w:r>
              <w:rPr>
                <w:b/>
                <w:bCs/>
                <w:color w:val="00274C"/>
                <w:position w:val="-2"/>
                <w:sz w:val="20"/>
                <w:szCs w:val="20"/>
                <w:u w:val="none"/>
              </w:rPr>
              <w:t xml:space="preserve">2.16.4.1 Funzionamento della punteria idraulica</w:t>
            </w:r>
            <w:r>
              <w:rPr>
                <w:color w:val="00274C"/>
                <w:position w:val="-2"/>
                <w:sz w:val="20"/>
                <w:szCs w:val="20"/>
                <w:u w:val="none"/>
              </w:rPr>
              <w:br/>
              <w:br/>
              <w:t xml:space="preserve">Il principio di funzionamento della punteria idraulica si basa sull'incomprimibilità dei liquidi e sul trafilamento controllato.</w:t>
            </w:r>
            <w:r>
              <w:rPr>
                <w:color w:val="00274C"/>
                <w:position w:val="-2"/>
                <w:sz w:val="20"/>
                <w:szCs w:val="20"/>
                <w:u w:val="none"/>
              </w:rPr>
              <w:br/>
              <w:br/>
              <w:t xml:space="preserve">L'olio arriva in pressione all'interno della punteria nella camera </w:t>
            </w:r>
            <w:r>
              <w:rPr>
                <w:b/>
                <w:bCs/>
                <w:color w:val="00274C"/>
                <w:position w:val="-2"/>
                <w:sz w:val="20"/>
                <w:szCs w:val="20"/>
                <w:u w:val="none"/>
              </w:rPr>
              <w:t xml:space="preserve">A</w:t>
            </w:r>
            <w:r>
              <w:rPr>
                <w:color w:val="00274C"/>
                <w:position w:val="-2"/>
                <w:sz w:val="20"/>
                <w:szCs w:val="20"/>
                <w:u w:val="none"/>
              </w:rPr>
              <w:t xml:space="preserve"> , mantenendone costante il rifornimento.</w:t>
            </w:r>
            <w:r>
              <w:rPr>
                <w:color w:val="00274C"/>
                <w:position w:val="-2"/>
                <w:sz w:val="20"/>
                <w:szCs w:val="20"/>
                <w:u w:val="none"/>
              </w:rPr>
              <w:br/>
              <w:t xml:space="preserve">Attraverso la valvola unidirezionale </w:t>
            </w:r>
            <w:r>
              <w:rPr>
                <w:b/>
                <w:bCs/>
                <w:color w:val="00274C"/>
                <w:position w:val="-2"/>
                <w:sz w:val="20"/>
                <w:szCs w:val="20"/>
                <w:u w:val="none"/>
              </w:rPr>
              <w:t xml:space="preserve">4</w:t>
            </w:r>
            <w:r>
              <w:rPr>
                <w:color w:val="00274C"/>
                <w:position w:val="-2"/>
                <w:sz w:val="20"/>
                <w:szCs w:val="20"/>
                <w:u w:val="none"/>
              </w:rPr>
              <w:t xml:space="preserve"> l'olio puo' soltanto entrare nella camera di alta pressione </w:t>
            </w:r>
            <w:r>
              <w:rPr>
                <w:b/>
                <w:bCs/>
                <w:color w:val="00274C"/>
                <w:position w:val="-2"/>
                <w:sz w:val="20"/>
                <w:szCs w:val="20"/>
                <w:u w:val="none"/>
              </w:rPr>
              <w:t xml:space="preserve">B</w:t>
            </w:r>
            <w:r>
              <w:rPr>
                <w:color w:val="00274C"/>
                <w:position w:val="-2"/>
                <w:sz w:val="20"/>
                <w:szCs w:val="20"/>
                <w:u w:val="none"/>
              </w:rPr>
              <w:t xml:space="preserve"> e uscire attraverso il gioco tra il pistoncino </w:t>
            </w:r>
            <w:r>
              <w:rPr>
                <w:b/>
                <w:bCs/>
                <w:color w:val="00274C"/>
                <w:position w:val="-2"/>
                <w:sz w:val="20"/>
                <w:szCs w:val="20"/>
                <w:u w:val="none"/>
              </w:rPr>
              <w:t xml:space="preserve">3</w:t>
            </w:r>
            <w:r>
              <w:rPr>
                <w:color w:val="00274C"/>
                <w:position w:val="-2"/>
                <w:sz w:val="20"/>
                <w:szCs w:val="20"/>
                <w:u w:val="none"/>
              </w:rPr>
              <w:t xml:space="preserve"> e il corpo punteria 5 (trafilamento controllato).</w:t>
            </w:r>
            <w:r>
              <w:rPr>
                <w:color w:val="00274C"/>
                <w:position w:val="-2"/>
                <w:sz w:val="20"/>
                <w:szCs w:val="20"/>
                <w:u w:val="none"/>
              </w:rPr>
              <w:br/>
              <w:t xml:space="preserve">Il riempimento della camera </w:t>
            </w:r>
            <w:r>
              <w:rPr>
                <w:b/>
                <w:bCs/>
                <w:color w:val="00274C"/>
                <w:position w:val="-2"/>
                <w:sz w:val="20"/>
                <w:szCs w:val="20"/>
                <w:u w:val="none"/>
              </w:rPr>
              <w:t xml:space="preserve">B</w:t>
            </w:r>
            <w:r>
              <w:rPr>
                <w:color w:val="00274C"/>
                <w:position w:val="-2"/>
                <w:sz w:val="20"/>
                <w:szCs w:val="20"/>
                <w:u w:val="none"/>
              </w:rPr>
              <w:t xml:space="preserve"> , avviene quando il bilanciere si trova sul raggio base della camma e la molla 6 mantiene in battuta il pistoncino </w:t>
            </w:r>
            <w:r>
              <w:rPr>
                <w:b/>
                <w:bCs/>
                <w:color w:val="00274C"/>
                <w:position w:val="-2"/>
                <w:sz w:val="20"/>
                <w:szCs w:val="20"/>
                <w:u w:val="none"/>
              </w:rPr>
              <w:t xml:space="preserve">3</w:t>
            </w:r>
            <w:r>
              <w:rPr>
                <w:color w:val="00274C"/>
                <w:position w:val="-2"/>
                <w:sz w:val="20"/>
                <w:szCs w:val="20"/>
                <w:u w:val="none"/>
              </w:rPr>
              <w:t xml:space="preserve"> sullo stelo della valvola eliminando cosi' il gioco di tutto il sistema e, per effetto dell'allungamento della molla la punteria si "estende", creando una leggera depressione nella camera </w:t>
            </w:r>
            <w:r>
              <w:rPr>
                <w:b/>
                <w:bCs/>
                <w:color w:val="00274C"/>
                <w:position w:val="-2"/>
                <w:sz w:val="20"/>
                <w:szCs w:val="20"/>
                <w:u w:val="none"/>
              </w:rPr>
              <w:t xml:space="preserve">B</w:t>
            </w:r>
            <w:r>
              <w:rPr>
                <w:color w:val="00274C"/>
                <w:position w:val="-2"/>
                <w:sz w:val="20"/>
                <w:szCs w:val="20"/>
                <w:u w:val="none"/>
              </w:rPr>
              <w:t xml:space="preserve"> che provoca l'apertura della valvola unidirezionale </w:t>
            </w:r>
            <w:r>
              <w:rPr>
                <w:b/>
                <w:bCs/>
                <w:color w:val="00274C"/>
                <w:position w:val="-2"/>
                <w:sz w:val="20"/>
                <w:szCs w:val="20"/>
                <w:u w:val="none"/>
              </w:rPr>
              <w:t xml:space="preserve">4</w:t>
            </w:r>
            <w:r>
              <w:rPr>
                <w:color w:val="00274C"/>
                <w:position w:val="-2"/>
                <w:sz w:val="20"/>
                <w:szCs w:val="20"/>
                <w:u w:val="none"/>
              </w:rPr>
              <w:t xml:space="preserve"> e consente all'olio, presente nella camera </w:t>
            </w:r>
            <w:r>
              <w:rPr>
                <w:b/>
                <w:bCs/>
                <w:color w:val="00274C"/>
                <w:position w:val="-2"/>
                <w:sz w:val="20"/>
                <w:szCs w:val="20"/>
                <w:u w:val="none"/>
              </w:rPr>
              <w:t xml:space="preserve">A</w:t>
            </w:r>
            <w:r>
              <w:rPr>
                <w:color w:val="00274C"/>
                <w:position w:val="-2"/>
                <w:sz w:val="20"/>
                <w:szCs w:val="20"/>
                <w:u w:val="none"/>
              </w:rPr>
              <w:t xml:space="preserve"> , di passare nella camera </w:t>
            </w:r>
            <w:r>
              <w:rPr>
                <w:b/>
                <w:bCs/>
                <w:color w:val="00274C"/>
                <w:position w:val="-2"/>
                <w:sz w:val="20"/>
                <w:szCs w:val="20"/>
                <w:u w:val="none"/>
              </w:rPr>
              <w:t xml:space="preserve">B</w:t>
            </w:r>
            <w:r>
              <w:rPr>
                <w:color w:val="00274C"/>
                <w:position w:val="-2"/>
                <w:sz w:val="20"/>
                <w:szCs w:val="20"/>
                <w:u w:val="none"/>
              </w:rPr>
              <w:t xml:space="preserve"> ristabilendo la quantità d'olio necessaria ad annullare il gioco nullo delle valvole.</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81347821" name="name594164216a3c76e82"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916064216a3c76e7d"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2.16.4.2 Situazioni difficili di funzionamento</w:t>
            </w:r>
            <w:r>
              <w:rPr>
                <w:color w:val="00274C"/>
                <w:position w:val="-2"/>
                <w:sz w:val="20"/>
                <w:szCs w:val="20"/>
                <w:u w:val="none"/>
              </w:rPr>
              <w:br/>
              <w:br/>
              <w:t xml:space="preserve">Per un corretto funzionamento delle punterie idrauliche è fondamentale che la camera di bassa pressione del pistoncino </w:t>
            </w:r>
            <w:r>
              <w:rPr>
                <w:b/>
                <w:bCs/>
                <w:color w:val="00274C"/>
                <w:position w:val="-2"/>
                <w:sz w:val="20"/>
                <w:szCs w:val="20"/>
                <w:u w:val="none"/>
              </w:rPr>
              <w:t xml:space="preserve">3</w:t>
            </w:r>
            <w:r>
              <w:rPr>
                <w:color w:val="00274C"/>
                <w:position w:val="-2"/>
                <w:sz w:val="20"/>
                <w:szCs w:val="20"/>
                <w:u w:val="none"/>
              </w:rPr>
              <w:t xml:space="preserve"> sia sempre piena d'olio. In alcune condizioni ciò può non avvenire (a causa del fatto che trafilamenti d'olio, a motore fermo, possono anche arrivare a svuotare parzialmente le punterie): questa situazione sarà causa di giochi che si manifesteranno con una caratteristica rumorosità simile ad un tichettio.
</w:t>
            </w:r>
          </w:p>
          <w:p>
            <w:pPr>
              <w:numPr>
                <w:ilvl w:val="0"/>
                <w:numId w:val="20668"/>
              </w:numPr>
              <w:spacing w:before="0" w:after="0" w:line="262" w:lineRule="auto"/>
              <w:jc w:val="left"/>
              <w:rPr>
                <w:color w:val="00274C"/>
                <w:sz w:val="20"/>
                <w:szCs w:val="20"/>
              </w:rPr>
            </w:pPr>
            <w:r>
              <w:rPr>
                <w:color w:val="00274C"/>
                <w:position w:val="-2"/>
                <w:sz w:val="20"/>
                <w:szCs w:val="20"/>
                <w:u w:val="none"/>
              </w:rPr>
              <w:t xml:space="preserve">A motore freddo il tempo di riempimento delle punterie può risultare molto lungo, a causa della maggiore viscosità dell'olio, se non si utilizza un tipo di olio idoneo alle caratteristiche ambientali ( </w:t>
            </w:r>
            <w:hyperlink r:id="rId547864216a3c783a9"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0668"/>
              </w:numPr>
              <w:spacing w:before="0" w:after="0" w:line="262" w:lineRule="auto"/>
              <w:jc w:val="left"/>
              <w:rPr>
                <w:color w:val="00274C"/>
                <w:sz w:val="20"/>
                <w:szCs w:val="20"/>
              </w:rPr>
            </w:pPr>
            <w:r>
              <w:rPr>
                <w:color w:val="00274C"/>
                <w:position w:val="-2"/>
                <w:sz w:val="20"/>
                <w:szCs w:val="20"/>
                <w:u w:val="none"/>
              </w:rPr>
              <w:t xml:space="preserve">Se il motore è molto caldo, oppure in particolari condizioni di funzionamento come ad esempio nel funzionamento prolungato con inclinazioni molto elevate: al minimo, la pressione dell’olio può risultare bassa e all’interno del circuito possono formarsi delle piccole bolle d’aria. A causa di ciò, la punteria va incontro ad un leggero schiacciamento dando origine ad un gioco valvola, generando un leggero ticchettio, che tuttavia scompare rapidamente ( </w:t>
            </w:r>
            <w:r>
              <w:rPr>
                <w:b/>
                <w:bCs/>
                <w:color w:val="00274C"/>
                <w:position w:val="-2"/>
                <w:sz w:val="20"/>
                <w:szCs w:val="20"/>
                <w:u w:val="none"/>
              </w:rPr>
              <w:t xml:space="preserve">MAX</w:t>
            </w:r>
            <w:r>
              <w:rPr>
                <w:color w:val="00274C"/>
                <w:position w:val="-2"/>
                <w:sz w:val="20"/>
                <w:szCs w:val="20"/>
                <w:u w:val="none"/>
              </w:rPr>
              <w:t xml:space="preserve"> 10 secondi) una volta ripristinate le normali condizioni di funzionamento.</w:t>
            </w:r>
          </w:p>
          <w:p>
            <w:pPr>
              <w:widowControl w:val="on"/>
              <w:pBdr/>
              <w:spacing w:before="0" w:after="0" w:line="262" w:lineRule="auto"/>
              <w:ind w:left="0" w:right="0"/>
              <w:jc w:val="left"/>
              <w:textAlignment w:val="center"/>
            </w:pPr>
            <w:r>
              <w:rPr>
                <w:color w:val="00274C"/>
                <w:position w:val="-2"/>
                <w:sz w:val="20"/>
                <w:szCs w:val="20"/>
                <w:u w:val="none"/>
              </w:rPr>
              <w:t xml:space="preserve">In tutti i casi il ticchettio dovrà durare </w:t>
            </w:r>
            <w:r>
              <w:rPr>
                <w:b/>
                <w:bCs/>
                <w:color w:val="00274C"/>
                <w:position w:val="-2"/>
                <w:sz w:val="20"/>
                <w:szCs w:val="20"/>
                <w:u w:val="none"/>
              </w:rPr>
              <w:t xml:space="preserve">MAX</w:t>
            </w:r>
            <w:r>
              <w:rPr>
                <w:color w:val="00274C"/>
                <w:position w:val="-2"/>
                <w:sz w:val="20"/>
                <w:szCs w:val="20"/>
                <w:u w:val="none"/>
              </w:rPr>
              <w:t xml:space="preserve"> 30 secondi. Se così non fosse , il problema  è da imputare alla scarsa qualità dell’olio, all’usura o ad impurità che trascinate dall’olio possono insinuarsi tra la valvolina sferica e la sua sede all’interno del pistoncino compromettendo il funzionamento della punteria stessa, in questi casi non resterà che procedere alla sostituzione dell’olio o delle punterie idrauliche.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perdurare del ticchettio o rumorosità anormale per periodi prolungati, deve essere oggetto di indagine per prevenire eventuali malfunzionamenti, se necessario sostituire le punterie idrauliche e olio motore.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Movimentazione componenti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Pompa iniezione carburante ad alta pressione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0220723" name="name772564216a3c82dbe"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800164216a3c82db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Elettroiniettore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8409260" name="name763364216a3c8880a"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376564216a3c8880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8678212" name="name705964216a3c8e45d"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329064216a3c8e45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Turbocompressore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475548" name="name212464216a3c957b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7064216a3c957a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665"/>
              </w:numPr>
              <w:spacing w:before="0" w:after="0" w:line="262" w:lineRule="auto"/>
              <w:jc w:val="left"/>
              <w:rPr>
                <w:color w:val="00274C"/>
                <w:sz w:val="20"/>
                <w:szCs w:val="20"/>
              </w:rPr>
            </w:pPr>
            <w:r>
              <w:rPr>
                <w:color w:val="00274C"/>
                <w:position w:val="-2"/>
                <w:sz w:val="20"/>
                <w:szCs w:val="20"/>
                <w:u w:val="none"/>
              </w:rPr>
              <w:t xml:space="preserve">Consultare il </w:t>
            </w:r>
            <w:hyperlink r:id="rId199064216a3c95fdf"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55417432" name="name595464216a3c9ea4a"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320664216a3c9ea46"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Sensore ACACT (solo versioni con dispositivo DOC+DPF - Stage V)</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Materiale ceramico è assemblato sul sensore.</w:t>
            </w:r>
          </w:p>
          <w:p/>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urti o cadute.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contaminazioni esterne.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danni visibili</w:t>
            </w:r>
          </w:p>
          <w:p>
            <w:pPr>
              <w:widowControl w:val="on"/>
              <w:pBdr/>
              <w:spacing w:before="0" w:after="0" w:line="262" w:lineRule="auto"/>
              <w:ind w:left="0" w:right="0"/>
              <w:jc w:val="left"/>
              <w:textAlignment w:val="center"/>
            </w:pPr>
            <w:r>
              <w:rPr>
                <w:color w:val="00274C"/>
                <w:position w:val="-2"/>
                <w:sz w:val="20"/>
                <w:szCs w:val="20"/>
                <w:u w:val="none"/>
              </w:rPr>
              <w:t xml:space="preserve">- Usare esclusivamente la chiave a bussola per montare il sensore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6397962" name="name391964216a3ca7442"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565764216a3ca743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Sensori EGTS (solo versioni con dispositivo ATS - Stage V)</w:t>
            </w:r>
          </w:p>
          <w:p/>
          <w:p/>
          <w:p>
            <w:pPr>
              <w:widowControl w:val="on"/>
              <w:pBdr/>
              <w:spacing w:before="0" w:after="0" w:line="262" w:lineRule="auto"/>
              <w:ind w:left="0" w:right="0"/>
              <w:jc w:val="left"/>
              <w:textAlignment w:val="center"/>
            </w:pPr>
            <w:r>
              <w:rPr>
                <w:color w:val="00274C"/>
                <w:position w:val="-2"/>
                <w:sz w:val="20"/>
                <w:szCs w:val="20"/>
                <w:u w:val="none"/>
              </w:rP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Materiale ceramico è assemblato sul sensore.</w:t>
            </w:r>
          </w:p>
          <w:p/>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urti o cadute.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contaminazioni esterne.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danni visibili</w:t>
            </w:r>
          </w:p>
          <w:p>
            <w:pPr>
              <w:widowControl w:val="on"/>
              <w:pBdr/>
              <w:spacing w:before="0" w:after="0" w:line="262" w:lineRule="auto"/>
              <w:ind w:left="0" w:right="0"/>
              <w:jc w:val="left"/>
              <w:textAlignment w:val="center"/>
            </w:pPr>
            <w:r>
              <w:rPr>
                <w:color w:val="00274C"/>
                <w:position w:val="-2"/>
                <w:sz w:val="20"/>
                <w:szCs w:val="20"/>
                <w:u w:val="none"/>
              </w:rPr>
              <w:t xml:space="preserve">- Usare esclusivamente la chiave a bussola per montare il sensore</w:t>
            </w:r>
          </w:p>
          <w:p>
            <w:pPr>
              <w:widowControl w:val="on"/>
              <w:pBdr/>
              <w:spacing w:before="0" w:after="0" w:line="262" w:lineRule="auto"/>
              <w:ind w:left="0" w:right="0"/>
              <w:jc w:val="left"/>
              <w:textAlignment w:val="center"/>
            </w:pPr>
            <w:r>
              <w:rPr>
                <w:color w:val="00274C"/>
                <w:position w:val="-2"/>
                <w:sz w:val="20"/>
                <w:szCs w:val="20"/>
                <w:u w:val="none"/>
              </w:rPr>
              <w:t xml:space="preserve">- Non applicare forze sul cavo o sulla curva in metallo</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7228041" name="name471864216a3cae5c7"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903764216a3cae5c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0449006" name="name692264216a3cb4ca0"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500364216a3cb4c9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Turbocompressore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Cosa fare e cosa non fare</w:t>
            </w:r>
          </w:p>
          <w:p/>
          <w:p/>
          <w:p>
            <w:pPr>
              <w:widowControl w:val="on"/>
              <w:pBdr/>
              <w:spacing w:before="0" w:after="0" w:line="262" w:lineRule="auto"/>
              <w:ind w:left="0" w:right="0"/>
              <w:jc w:val="left"/>
              <w:textAlignment w:val="center"/>
            </w:pPr>
            <w:r>
              <w:rPr>
                <w:b/>
                <w:bCs/>
                <w:color w:val="00274C"/>
                <w:position w:val="-2"/>
                <w:sz w:val="20"/>
                <w:szCs w:val="20"/>
                <w:u w:val="none"/>
              </w:rPr>
              <w:t xml:space="preserve">Cosa fare:</w:t>
            </w:r>
          </w:p>
          <w:p>
            <w:pPr>
              <w:numPr>
                <w:ilvl w:val="0"/>
                <w:numId w:val="20665"/>
              </w:numPr>
              <w:spacing w:before="0" w:after="0" w:line="262" w:lineRule="auto"/>
              <w:jc w:val="left"/>
              <w:rPr>
                <w:color w:val="00274C"/>
                <w:sz w:val="20"/>
                <w:szCs w:val="20"/>
              </w:rPr>
            </w:pPr>
            <w:r>
              <w:rPr>
                <w:color w:val="00274C"/>
                <w:position w:val="-2"/>
                <w:sz w:val="20"/>
                <w:szCs w:val="20"/>
                <w:u w:val="none"/>
              </w:rPr>
              <w:t xml:space="preserve">Prima del montaggio del turbocompressore verificare che i tappi di protezione siano presenti su tutte le aperture del turbo.</w:t>
            </w:r>
          </w:p>
          <w:p>
            <w:pPr>
              <w:numPr>
                <w:ilvl w:val="0"/>
                <w:numId w:val="20665"/>
              </w:numPr>
              <w:spacing w:before="0" w:after="0" w:line="262" w:lineRule="auto"/>
              <w:jc w:val="left"/>
              <w:rPr>
                <w:color w:val="00274C"/>
                <w:sz w:val="20"/>
                <w:szCs w:val="20"/>
              </w:rPr>
            </w:pPr>
            <w:r>
              <w:rPr>
                <w:color w:val="00274C"/>
                <w:position w:val="-2"/>
                <w:sz w:val="20"/>
                <w:szCs w:val="20"/>
                <w:u w:val="none"/>
              </w:rPr>
              <w:t xml:space="preserve">Garantire la pre-lubrificazione del turbocompressore.</w:t>
            </w:r>
          </w:p>
          <w:p>
            <w:pPr>
              <w:numPr>
                <w:ilvl w:val="0"/>
                <w:numId w:val="20665"/>
              </w:numPr>
              <w:spacing w:before="0" w:after="0" w:line="262" w:lineRule="auto"/>
              <w:jc w:val="left"/>
              <w:rPr>
                <w:color w:val="00274C"/>
                <w:sz w:val="20"/>
                <w:szCs w:val="20"/>
              </w:rPr>
            </w:pPr>
            <w:r>
              <w:rPr>
                <w:color w:val="00274C"/>
                <w:position w:val="-2"/>
                <w:sz w:val="20"/>
                <w:szCs w:val="20"/>
                <w:u w:val="none"/>
              </w:rPr>
              <w:t xml:space="preserve">Controllare periodicamente che i giunti siano a tenuta stagna per olio e aria.</w:t>
            </w:r>
          </w:p>
          <w:p>
            <w:pPr>
              <w:numPr>
                <w:ilvl w:val="0"/>
                <w:numId w:val="20665"/>
              </w:numPr>
              <w:spacing w:before="0" w:after="0" w:line="262" w:lineRule="auto"/>
              <w:jc w:val="left"/>
              <w:rPr>
                <w:color w:val="00274C"/>
                <w:sz w:val="20"/>
                <w:szCs w:val="20"/>
              </w:rPr>
            </w:pPr>
            <w:r>
              <w:rPr>
                <w:color w:val="00274C"/>
                <w:position w:val="-2"/>
                <w:sz w:val="20"/>
                <w:szCs w:val="20"/>
                <w:u w:val="none"/>
              </w:rPr>
              <w:t xml:space="preserve">Utilizzare olio lubrificante secondo le specifiche descritte nel </w:t>
            </w:r>
            <w:hyperlink r:id="rId969864216a3cb6f03"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0665"/>
              </w:numPr>
              <w:spacing w:before="0" w:after="0" w:line="262" w:lineRule="auto"/>
              <w:jc w:val="left"/>
              <w:rPr>
                <w:color w:val="00274C"/>
                <w:sz w:val="20"/>
                <w:szCs w:val="20"/>
              </w:rPr>
            </w:pPr>
            <w:r>
              <w:rPr>
                <w:color w:val="00274C"/>
                <w:position w:val="-2"/>
                <w:sz w:val="20"/>
                <w:szCs w:val="20"/>
                <w:u w:val="none"/>
              </w:rPr>
              <w:t xml:space="preserve">Verificare il corretto livello dell'olio nel motore.</w:t>
            </w:r>
          </w:p>
          <w:p>
            <w:pPr>
              <w:numPr>
                <w:ilvl w:val="0"/>
                <w:numId w:val="20665"/>
              </w:numPr>
              <w:spacing w:before="0" w:after="0" w:line="262" w:lineRule="auto"/>
              <w:jc w:val="left"/>
              <w:rPr>
                <w:color w:val="00274C"/>
                <w:sz w:val="20"/>
                <w:szCs w:val="20"/>
              </w:rPr>
            </w:pPr>
            <w:r>
              <w:rPr>
                <w:color w:val="00274C"/>
                <w:position w:val="-2"/>
                <w:sz w:val="20"/>
                <w:szCs w:val="20"/>
                <w:u w:val="none"/>
              </w:rPr>
              <w:t xml:space="preserve">Prima di spegnere dopo l'uso, far girare il motore a regime minimo o senza carico per circa 1 minuto.</w:t>
            </w:r>
          </w:p>
          <w:p>
            <w:pPr>
              <w:numPr>
                <w:ilvl w:val="0"/>
                <w:numId w:val="20665"/>
              </w:numPr>
              <w:spacing w:before="0" w:after="0" w:line="262" w:lineRule="auto"/>
              <w:jc w:val="left"/>
              <w:rPr>
                <w:color w:val="00274C"/>
                <w:sz w:val="20"/>
                <w:szCs w:val="20"/>
              </w:rPr>
            </w:pPr>
            <w:r>
              <w:rPr>
                <w:color w:val="00274C"/>
                <w:position w:val="-2"/>
                <w:sz w:val="20"/>
                <w:szCs w:val="20"/>
                <w:u w:val="none"/>
              </w:rPr>
              <w:t xml:space="preserve">Assicurarsi che gli intervalli dei controlli e della manutenzione del motore sono rispettati come specificato in </w:t>
            </w:r>
            <w:hyperlink r:id="rId210164216a3cb752c" w:history="1">
              <w:r>
                <w:rPr>
                  <w:rStyle w:val="DefaultParagraphFontPHPDOCX"/>
                  <w:b/>
                  <w:bCs/>
                  <w:color w:val="0000FF"/>
                  <w:position w:val="-2"/>
                  <w:sz w:val="20"/>
                  <w:szCs w:val="20"/>
                  <w:u w:val="none"/>
                </w:rPr>
                <w:t xml:space="preserve">Tab. 2.8 e 2.9</w:t>
              </w:r>
              <w:r>
                <w:rPr>
                  <w:color w:val="0000FF"/>
                  <w:position w:val="-2"/>
                  <w:sz w:val="20"/>
                  <w:szCs w:val="20"/>
                  <w:u w:val="single" w:color=""/>
                </w:rPr>
                <w:t xml:space="preserve"> .</w:t>
              </w:r>
            </w:hyperlink>
          </w:p>
          <w:p>
            <w:pPr>
              <w:numPr>
                <w:ilvl w:val="0"/>
                <w:numId w:val="20665"/>
              </w:numPr>
              <w:spacing w:before="0" w:after="0" w:line="262" w:lineRule="auto"/>
              <w:jc w:val="left"/>
              <w:rPr>
                <w:color w:val="00274C"/>
                <w:sz w:val="20"/>
                <w:szCs w:val="20"/>
              </w:rPr>
            </w:pPr>
            <w:r>
              <w:rPr>
                <w:color w:val="00274C"/>
                <w:position w:val="-2"/>
                <w:sz w:val="20"/>
                <w:szCs w:val="20"/>
                <w:u w:val="none"/>
              </w:rPr>
              <w:t xml:space="preserve">Assicurarsi che il motore e le attrezzature, siano utilizzati in modo corretto per non compromettere per la vita del turbocompressore.</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Cosa non fare</w:t>
            </w:r>
          </w:p>
          <w:p>
            <w:pPr>
              <w:numPr>
                <w:ilvl w:val="0"/>
                <w:numId w:val="20665"/>
              </w:numPr>
              <w:spacing w:before="0" w:after="0" w:line="262" w:lineRule="auto"/>
              <w:jc w:val="left"/>
              <w:rPr>
                <w:color w:val="00274C"/>
                <w:sz w:val="20"/>
                <w:szCs w:val="20"/>
              </w:rPr>
            </w:pPr>
            <w:r>
              <w:rPr>
                <w:color w:val="00274C"/>
                <w:position w:val="0"/>
                <w:sz w:val="20"/>
                <w:szCs w:val="20"/>
                <w:u w:val="none"/>
              </w:rPr>
              <w:t xml:space="preserve">Non conservare i turbocompressori in luoghi umidi e bagnati se fuori dal loro imballo originale.</w:t>
            </w:r>
          </w:p>
          <w:p>
            <w:pPr>
              <w:numPr>
                <w:ilvl w:val="0"/>
                <w:numId w:val="20665"/>
              </w:numPr>
              <w:spacing w:before="0" w:after="0" w:line="262" w:lineRule="auto"/>
              <w:jc w:val="left"/>
              <w:rPr>
                <w:color w:val="00274C"/>
                <w:sz w:val="20"/>
                <w:szCs w:val="20"/>
              </w:rPr>
            </w:pPr>
            <w:r>
              <w:rPr>
                <w:color w:val="00274C"/>
                <w:position w:val="0"/>
                <w:sz w:val="20"/>
                <w:szCs w:val="20"/>
                <w:u w:val="none"/>
              </w:rPr>
              <w:t xml:space="preserve">Non esporre il turbocompressore a polvere e sporcizia se fuori dal loro imballo originale.</w:t>
            </w:r>
          </w:p>
          <w:p>
            <w:pPr>
              <w:numPr>
                <w:ilvl w:val="0"/>
                <w:numId w:val="20665"/>
              </w:numPr>
              <w:spacing w:before="0" w:after="0" w:line="262" w:lineRule="auto"/>
              <w:jc w:val="left"/>
              <w:rPr>
                <w:color w:val="00274C"/>
                <w:sz w:val="20"/>
                <w:szCs w:val="20"/>
              </w:rPr>
            </w:pPr>
            <w:r>
              <w:rPr>
                <w:color w:val="00274C"/>
                <w:position w:val="0"/>
                <w:sz w:val="20"/>
                <w:szCs w:val="20"/>
                <w:u w:val="none"/>
              </w:rPr>
              <w:t xml:space="preserve">Non sollevare o tenere il turbocompressore dall'asta dell'attuatore se fuori dal loro imballo originale.</w:t>
            </w:r>
          </w:p>
          <w:p>
            <w:pPr>
              <w:numPr>
                <w:ilvl w:val="0"/>
                <w:numId w:val="20665"/>
              </w:numPr>
              <w:spacing w:before="0" w:after="0" w:line="262" w:lineRule="auto"/>
              <w:jc w:val="left"/>
              <w:rPr>
                <w:color w:val="00274C"/>
                <w:sz w:val="20"/>
                <w:szCs w:val="20"/>
              </w:rPr>
            </w:pPr>
            <w:r>
              <w:rPr>
                <w:color w:val="00274C"/>
                <w:position w:val="0"/>
                <w:sz w:val="20"/>
                <w:szCs w:val="20"/>
                <w:u w:val="none"/>
              </w:rPr>
              <w:t xml:space="preserve">Non aggiungere additivi nell'olio lubrificante e carburante, salvo specifica indicazione di Kohler.</w:t>
            </w:r>
          </w:p>
          <w:p>
            <w:pPr>
              <w:numPr>
                <w:ilvl w:val="0"/>
                <w:numId w:val="20665"/>
              </w:numPr>
              <w:spacing w:before="0" w:after="0" w:line="262" w:lineRule="auto"/>
              <w:jc w:val="left"/>
              <w:rPr>
                <w:color w:val="00274C"/>
                <w:sz w:val="20"/>
                <w:szCs w:val="20"/>
              </w:rPr>
            </w:pPr>
            <w:r>
              <w:rPr>
                <w:color w:val="00274C"/>
                <w:position w:val="0"/>
                <w:sz w:val="20"/>
                <w:szCs w:val="20"/>
                <w:u w:val="none"/>
              </w:rPr>
              <w:t xml:space="preserve">Non aumentare il regime del motore o applicare carichi subito dopo l'avviamento.</w:t>
            </w:r>
          </w:p>
          <w:p>
            <w:pPr>
              <w:numPr>
                <w:ilvl w:val="0"/>
                <w:numId w:val="20665"/>
              </w:numPr>
              <w:spacing w:before="0" w:after="0" w:line="262" w:lineRule="auto"/>
              <w:jc w:val="left"/>
              <w:rPr>
                <w:color w:val="00274C"/>
                <w:sz w:val="20"/>
                <w:szCs w:val="20"/>
              </w:rPr>
            </w:pPr>
            <w:r>
              <w:rPr>
                <w:color w:val="00274C"/>
                <w:position w:val="0"/>
                <w:sz w:val="20"/>
                <w:szCs w:val="20"/>
                <w:u w:val="none"/>
              </w:rPr>
              <w:t xml:space="preserve">Non intervenire sulle impostazioni dell'attuatore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20665"/>
              </w:numPr>
              <w:spacing w:before="0" w:after="0" w:line="262" w:lineRule="auto"/>
              <w:jc w:val="left"/>
              <w:rPr>
                <w:color w:val="00274C"/>
                <w:sz w:val="20"/>
                <w:szCs w:val="20"/>
              </w:rPr>
            </w:pPr>
            <w:r>
              <w:rPr>
                <w:color w:val="00274C"/>
                <w:position w:val="0"/>
                <w:sz w:val="20"/>
                <w:szCs w:val="20"/>
                <w:u w:val="none"/>
              </w:rPr>
              <w:t xml:space="preserve">I giri del motore al minimo non devono superare 20-30 min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2.18.2 Regole pratiche operative</w:t>
            </w:r>
            <w:r>
              <w:rPr>
                <w:color w:val="00274C"/>
                <w:position w:val="-2"/>
                <w:sz w:val="20"/>
                <w:szCs w:val="20"/>
                <w:u w:val="none"/>
              </w:rPr>
              <w:br/>
              <w:br/>
              <w:t xml:space="preserve">Gli utenti possono contribuire a ottenere la massima durata del loro turbocompressore se vengono seguite le regole qui di seguito descritte.</w:t>
            </w:r>
          </w:p>
          <w:p>
            <w:pPr>
              <w:numPr>
                <w:ilvl w:val="0"/>
                <w:numId w:val="20669"/>
              </w:numPr>
              <w:spacing w:before="0" w:after="0" w:line="262" w:lineRule="auto"/>
              <w:jc w:val="left"/>
              <w:rPr>
                <w:color w:val="00274C"/>
                <w:sz w:val="20"/>
                <w:szCs w:val="20"/>
              </w:rPr>
            </w:pPr>
            <w:r>
              <w:rPr>
                <w:b/>
                <w:bCs/>
                <w:color w:val="00274C"/>
                <w:position w:val="-2"/>
                <w:sz w:val="20"/>
                <w:szCs w:val="20"/>
                <w:u w:val="none"/>
              </w:rPr>
              <w:br/>
              <w:br/>
              <w:t xml:space="preserve">Avviamento</w:t>
            </w:r>
            <w:r>
              <w:rPr>
                <w:color w:val="00274C"/>
                <w:position w:val="-2"/>
                <w:sz w:val="20"/>
                <w:szCs w:val="20"/>
                <w:u w:val="none"/>
              </w:rPr>
              <w:t xml:space="preserve"> Avviare il motore al minimo dei giri o senza carico per circa un minuto. La pressione di lavoro dell'olio si raggiunge in pochi secondi, e consente alle parti in movimento di riscaldarsi e lubrificarsi.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Aumentare subito i giri del motore all'accensione significa far ruotare il turbocompressore ad alta velocità con lubrificazione non ottimale e può compromettere la vita del compressore.</w:t>
            </w:r>
          </w:p>
          <w:p>
            <w:pPr>
              <w:numPr>
                <w:ilvl w:val="0"/>
                <w:numId w:val="20669"/>
              </w:numPr>
              <w:spacing w:before="0" w:after="0" w:line="262" w:lineRule="auto"/>
              <w:jc w:val="left"/>
              <w:rPr>
                <w:color w:val="00274C"/>
                <w:sz w:val="20"/>
                <w:szCs w:val="20"/>
              </w:rPr>
            </w:pPr>
            <w:r>
              <w:rPr>
                <w:b/>
                <w:bCs/>
                <w:color w:val="00274C"/>
                <w:position w:val="-2"/>
                <w:sz w:val="20"/>
                <w:szCs w:val="20"/>
                <w:u w:val="none"/>
              </w:rPr>
              <w:t xml:space="preserve">Dopo la manutenzione o nuova installazione</w:t>
            </w:r>
            <w:r>
              <w:rPr>
                <w:color w:val="00274C"/>
                <w:position w:val="-2"/>
                <w:sz w:val="20"/>
                <w:szCs w:val="20"/>
                <w:u w:val="none"/>
              </w:rPr>
              <w:br/>
              <w:t xml:space="preserve">Procedere alla pre-lubrificazione tramite riempimento di olio nuovo nel condotto di mandata olio </w:t>
            </w:r>
            <w:r>
              <w:rPr>
                <w:b/>
                <w:bCs/>
                <w:color w:val="00274C"/>
                <w:position w:val="-2"/>
                <w:sz w:val="20"/>
                <w:szCs w:val="20"/>
                <w:u w:val="none"/>
              </w:rPr>
              <w:t xml:space="preserve">B</w:t>
            </w:r>
            <w:r>
              <w:rPr>
                <w:color w:val="00274C"/>
                <w:position w:val="-2"/>
                <w:sz w:val="20"/>
                <w:szCs w:val="20"/>
                <w:u w:val="none"/>
              </w:rPr>
              <w:t xml:space="preserve"> fino al completo riempimento.</w:t>
            </w:r>
            <w:r>
              <w:rPr>
                <w:color w:val="00274C"/>
                <w:position w:val="-2"/>
                <w:sz w:val="20"/>
                <w:szCs w:val="20"/>
                <w:u w:val="none"/>
              </w:rPr>
              <w:br/>
              <w:t xml:space="preserve">Avviare il motore al minimo dei giri o senza carico per alcuni minuti per garantire all'olio e ai sistemi di cuscinetti di funzionare in modo soddisfacente.</w:t>
            </w:r>
          </w:p>
          <w:p>
            <w:pPr>
              <w:numPr>
                <w:ilvl w:val="0"/>
                <w:numId w:val="20669"/>
              </w:numPr>
              <w:spacing w:before="0" w:after="0" w:line="262" w:lineRule="auto"/>
              <w:jc w:val="left"/>
              <w:rPr>
                <w:color w:val="00274C"/>
                <w:sz w:val="20"/>
                <w:szCs w:val="20"/>
              </w:rPr>
            </w:pPr>
            <w:r>
              <w:rPr>
                <w:b/>
                <w:bCs/>
                <w:color w:val="00274C"/>
                <w:position w:val="-2"/>
                <w:sz w:val="20"/>
                <w:szCs w:val="20"/>
                <w:u w:val="none"/>
              </w:rPr>
              <w:t xml:space="preserve">Avviamento a bassa temperatura o inattività del motore</w:t>
            </w:r>
            <w:r>
              <w:rPr>
                <w:color w:val="00274C"/>
                <w:position w:val="-2"/>
                <w:sz w:val="20"/>
                <w:szCs w:val="20"/>
                <w:u w:val="none"/>
              </w:rPr>
              <w:br/>
              <w:t xml:space="preserve">Se il motore è stato inattivo per un certo tempo o la temperatura dell'aria è molto bassa, avviare il motore al minimo dei giri per alcuni minuti. Questo permette all'olio di passare nel circuito di lubrificazione prima di applicare carichi e velocità elevate al motore e al turbocompressore.</w:t>
            </w:r>
          </w:p>
          <w:p>
            <w:pPr>
              <w:numPr>
                <w:ilvl w:val="0"/>
                <w:numId w:val="20669"/>
              </w:numPr>
              <w:spacing w:before="0" w:after="0" w:line="262" w:lineRule="auto"/>
              <w:jc w:val="left"/>
              <w:rPr>
                <w:color w:val="00274C"/>
                <w:sz w:val="20"/>
                <w:szCs w:val="20"/>
              </w:rPr>
            </w:pPr>
            <w:r>
              <w:rPr>
                <w:b/>
                <w:bCs/>
                <w:color w:val="00274C"/>
                <w:position w:val="-2"/>
                <w:sz w:val="20"/>
                <w:szCs w:val="20"/>
                <w:u w:val="none"/>
              </w:rPr>
              <w:t xml:space="preserve">Spegnimento motore</w:t>
            </w:r>
            <w:r>
              <w:rPr>
                <w:color w:val="00274C"/>
                <w:position w:val="-2"/>
                <w:sz w:val="20"/>
                <w:szCs w:val="20"/>
                <w:u w:val="none"/>
              </w:rPr>
              <w:br/>
              <w:t xml:space="preserve">Prima di spegnere il motore dopo un intensa attività, è necessario permettere il raffreddamento del turbocompressore. É necessario quindi lasciare il motore al minimo dei giri o senza carico per almeno 2 minuti, permettendo cosi al turbocompressore di raffreddarsi.</w:t>
            </w:r>
          </w:p>
          <w:p>
            <w:pPr>
              <w:numPr>
                <w:ilvl w:val="0"/>
                <w:numId w:val="20669"/>
              </w:numPr>
              <w:spacing w:before="0" w:after="0" w:line="262" w:lineRule="auto"/>
              <w:jc w:val="left"/>
              <w:rPr>
                <w:color w:val="00274C"/>
                <w:sz w:val="20"/>
                <w:szCs w:val="20"/>
              </w:rPr>
            </w:pPr>
            <w:r>
              <w:rPr>
                <w:b/>
                <w:bCs/>
                <w:color w:val="00274C"/>
                <w:position w:val="-2"/>
                <w:sz w:val="20"/>
                <w:szCs w:val="20"/>
                <w:u w:val="none"/>
              </w:rPr>
              <w:t xml:space="preserve">Motore al minimo</w:t>
            </w:r>
            <w:r>
              <w:rPr>
                <w:color w:val="00274C"/>
                <w:position w:val="-2"/>
                <w:sz w:val="20"/>
                <w:szCs w:val="20"/>
                <w:u w:val="none"/>
              </w:rPr>
              <w:t xml:space="preserve"> Evitare di utilizzare il motore al minimo dei giri o senza carico per lunghi periodi (superiore a 20-30 minuti).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 funzionamento al minimo o senza carico, il turbocompressore è a bassa pressione nella camera di scarico </w:t>
            </w:r>
            <w:r>
              <w:rPr>
                <w:b/>
                <w:bCs/>
                <w:color w:val="00274C"/>
                <w:position w:val="-2"/>
                <w:sz w:val="20"/>
                <w:szCs w:val="20"/>
                <w:u w:val="none"/>
              </w:rPr>
              <w:t xml:space="preserve">C</w:t>
            </w:r>
            <w:r>
              <w:rPr>
                <w:color w:val="00274C"/>
                <w:position w:val="-2"/>
                <w:sz w:val="20"/>
                <w:szCs w:val="20"/>
                <w:u w:val="none"/>
              </w:rPr>
              <w:t xml:space="preserve"> e di aria in mandata </w:t>
            </w:r>
            <w:r>
              <w:rPr>
                <w:b/>
                <w:bCs/>
                <w:color w:val="00274C"/>
                <w:position w:val="-2"/>
                <w:sz w:val="20"/>
                <w:szCs w:val="20"/>
                <w:u w:val="none"/>
              </w:rPr>
              <w:t xml:space="preserve">D</w:t>
            </w:r>
            <w:r>
              <w:rPr>
                <w:color w:val="00274C"/>
                <w:position w:val="-2"/>
                <w:sz w:val="20"/>
                <w:szCs w:val="20"/>
                <w:u w:val="none"/>
              </w:rPr>
              <w:t xml:space="preserve"> , questo può causare trafilamenti di olio dalle tenute </w:t>
            </w:r>
            <w:r>
              <w:rPr>
                <w:b/>
                <w:bCs/>
                <w:color w:val="00274C"/>
                <w:position w:val="-2"/>
                <w:sz w:val="20"/>
                <w:szCs w:val="20"/>
                <w:u w:val="none"/>
              </w:rPr>
              <w:t xml:space="preserve">E</w:t>
            </w:r>
            <w:r>
              <w:rPr>
                <w:color w:val="00274C"/>
                <w:position w:val="-2"/>
                <w:sz w:val="20"/>
                <w:szCs w:val="20"/>
                <w:u w:val="none"/>
              </w:rPr>
              <w:t xml:space="preserve"> alle estremità dell'albero.</w:t>
            </w:r>
            <w:r>
              <w:rPr>
                <w:color w:val="00274C"/>
                <w:position w:val="-2"/>
                <w:sz w:val="20"/>
                <w:szCs w:val="20"/>
                <w:u w:val="none"/>
              </w:rPr>
              <w:br/>
              <w:t xml:space="preserve">Anche se questo non provoca danni, può essere causa di fumo blu allo scarico quando si torna ad aumentare il minimo dei giri ed il carico del motore.</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8585307" name="name953364216a3cbf500"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181064216a3cbf4f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9646953" name="name981464216a3cc3dab"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752964216a3cc3da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Prima di installare un turbocompressore nuovo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523393" name="name689264216a3cc80f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6164216a3cc80f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665"/>
              </w:numPr>
              <w:spacing w:before="0" w:after="0" w:line="262" w:lineRule="auto"/>
              <w:jc w:val="left"/>
              <w:rPr>
                <w:color w:val="00274C"/>
                <w:sz w:val="20"/>
                <w:szCs w:val="20"/>
              </w:rPr>
            </w:pPr>
            <w:r>
              <w:rPr>
                <w:color w:val="00274C"/>
                <w:position w:val="-2"/>
                <w:sz w:val="20"/>
                <w:szCs w:val="20"/>
                <w:u w:val="none"/>
              </w:rPr>
              <w:t xml:space="preserve">Non estrarre il turbocompressore con una sola mano dalla scatola.</w:t>
            </w:r>
          </w:p>
          <w:p>
            <w:pPr>
              <w:numPr>
                <w:ilvl w:val="0"/>
                <w:numId w:val="20665"/>
              </w:numPr>
              <w:spacing w:before="0" w:after="0" w:line="262" w:lineRule="auto"/>
              <w:jc w:val="left"/>
              <w:rPr>
                <w:color w:val="00274C"/>
                <w:sz w:val="20"/>
                <w:szCs w:val="20"/>
              </w:rPr>
            </w:pPr>
            <w:r>
              <w:rPr>
                <w:color w:val="00274C"/>
                <w:position w:val="-2"/>
                <w:sz w:val="20"/>
                <w:szCs w:val="20"/>
                <w:u w:val="none"/>
              </w:rPr>
              <w:t xml:space="preserve">Non sollevare dal lato aspirazione.</w:t>
            </w:r>
          </w:p>
          <w:p>
            <w:pPr>
              <w:numPr>
                <w:ilvl w:val="0"/>
                <w:numId w:val="20665"/>
              </w:numPr>
              <w:spacing w:before="0" w:after="0" w:line="262" w:lineRule="auto"/>
              <w:jc w:val="left"/>
              <w:rPr>
                <w:color w:val="00274C"/>
                <w:sz w:val="20"/>
                <w:szCs w:val="20"/>
              </w:rPr>
            </w:pPr>
            <w:r>
              <w:rPr>
                <w:color w:val="00274C"/>
                <w:position w:val="-2"/>
                <w:sz w:val="20"/>
                <w:szCs w:val="20"/>
                <w:u w:val="none"/>
              </w:rPr>
              <w:t xml:space="preserve">Estrarre il turbocompressore con entrambi le mani dalla scatola.</w:t>
            </w:r>
          </w:p>
          <w:p>
            <w:pPr>
              <w:numPr>
                <w:ilvl w:val="0"/>
                <w:numId w:val="20665"/>
              </w:numPr>
              <w:spacing w:before="0" w:after="0" w:line="262" w:lineRule="auto"/>
              <w:jc w:val="left"/>
              <w:rPr>
                <w:color w:val="00274C"/>
                <w:sz w:val="20"/>
                <w:szCs w:val="20"/>
              </w:rPr>
            </w:pPr>
            <w:r>
              <w:rPr>
                <w:color w:val="00274C"/>
                <w:position w:val="-2"/>
                <w:sz w:val="20"/>
                <w:szCs w:val="20"/>
                <w:u w:val="none"/>
              </w:rPr>
              <w:t xml:space="preserve">Assicurarsi di usare guanti puliti.</w:t>
            </w:r>
          </w:p>
          <w:p>
            <w:pPr>
              <w:numPr>
                <w:ilvl w:val="0"/>
                <w:numId w:val="20665"/>
              </w:numPr>
              <w:spacing w:before="0" w:after="0" w:line="262" w:lineRule="auto"/>
              <w:jc w:val="left"/>
              <w:rPr>
                <w:color w:val="00274C"/>
                <w:sz w:val="20"/>
                <w:szCs w:val="20"/>
              </w:rPr>
            </w:pPr>
            <w:r>
              <w:rPr>
                <w:color w:val="00274C"/>
                <w:position w:val="-2"/>
                <w:sz w:val="20"/>
                <w:szCs w:val="20"/>
                <w:u w:val="none"/>
              </w:rPr>
              <w:t xml:space="preserve">Maneggiare il turbocompressore come indicato nel </w:t>
            </w:r>
            <w:hyperlink r:id="rId520764216a3cc9141"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5466764" name="name302764216a3cd07bf"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976164216a3cd07b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20670"/>
              </w:numPr>
              <w:spacing w:before="0" w:after="0" w:line="262" w:lineRule="auto"/>
              <w:jc w:val="left"/>
              <w:rPr>
                <w:color w:val="00274C"/>
                <w:sz w:val="20"/>
                <w:szCs w:val="20"/>
              </w:rPr>
            </w:pPr>
            <w:r>
              <w:rPr>
                <w:color w:val="00274C"/>
                <w:position w:val="-2"/>
                <w:sz w:val="20"/>
                <w:szCs w:val="20"/>
                <w:u w:val="none"/>
              </w:rPr>
              <w:t xml:space="preserve">Evitare il sollevamento dal lato aspirazione </w:t>
            </w:r>
            <w:r>
              <w:rPr>
                <w:b/>
                <w:bCs/>
                <w:color w:val="00274C"/>
                <w:position w:val="-2"/>
                <w:sz w:val="20"/>
                <w:szCs w:val="20"/>
                <w:u w:val="none"/>
              </w:rPr>
              <w:t xml:space="preserve">G</w:t>
            </w:r>
            <w:r>
              <w:rPr>
                <w:color w:val="00274C"/>
                <w:position w:val="-2"/>
                <w:sz w:val="20"/>
                <w:szCs w:val="20"/>
                <w:u w:val="none"/>
              </w:rPr>
              <w:t xml:space="preserve"> .</w:t>
            </w:r>
          </w:p>
          <w:p>
            <w:pPr>
              <w:numPr>
                <w:ilvl w:val="0"/>
                <w:numId w:val="20670"/>
              </w:numPr>
              <w:spacing w:before="0" w:after="0" w:line="262" w:lineRule="auto"/>
              <w:jc w:val="left"/>
              <w:rPr>
                <w:color w:val="00274C"/>
                <w:sz w:val="20"/>
                <w:szCs w:val="20"/>
              </w:rPr>
            </w:pPr>
            <w:r>
              <w:rPr>
                <w:color w:val="00274C"/>
                <w:position w:val="-2"/>
                <w:sz w:val="20"/>
                <w:szCs w:val="20"/>
                <w:u w:val="none"/>
              </w:rPr>
              <w:t xml:space="preserve">Rimuovere il tappo di protezione </w:t>
            </w:r>
            <w:r>
              <w:rPr>
                <w:b/>
                <w:bCs/>
                <w:color w:val="00274C"/>
                <w:position w:val="-2"/>
                <w:sz w:val="20"/>
                <w:szCs w:val="20"/>
                <w:u w:val="none"/>
              </w:rPr>
              <w:t xml:space="preserve">F</w:t>
            </w:r>
            <w:r>
              <w:rPr>
                <w:color w:val="00274C"/>
                <w:position w:val="-2"/>
                <w:sz w:val="20"/>
                <w:szCs w:val="20"/>
                <w:u w:val="none"/>
              </w:rPr>
              <w:t xml:space="preserve"> e verificare se ci sono eccessivi giochi assiali e radiali l'albero.</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6722493" name="name139764216a3cd9222"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764064216a3cd921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20671"/>
              </w:numPr>
              <w:spacing w:before="0" w:after="0" w:line="262" w:lineRule="auto"/>
              <w:jc w:val="left"/>
              <w:rPr>
                <w:color w:val="00274C"/>
                <w:sz w:val="20"/>
                <w:szCs w:val="20"/>
              </w:rPr>
            </w:pPr>
            <w:r>
              <w:rPr>
                <w:color w:val="00274C"/>
                <w:position w:val="-2"/>
                <w:sz w:val="20"/>
                <w:szCs w:val="20"/>
                <w:u w:val="none"/>
              </w:rPr>
              <w:t xml:space="preserve">Verificare eventuali segni sfregamento della turbina sul corpo turbocompressore.</w:t>
            </w:r>
          </w:p>
          <w:p>
            <w:pPr>
              <w:numPr>
                <w:ilvl w:val="0"/>
                <w:numId w:val="20671"/>
              </w:numPr>
              <w:spacing w:before="0" w:after="0" w:line="262" w:lineRule="auto"/>
              <w:jc w:val="left"/>
              <w:rPr>
                <w:color w:val="00274C"/>
                <w:sz w:val="20"/>
                <w:szCs w:val="20"/>
              </w:rPr>
            </w:pPr>
            <w:r>
              <w:rPr>
                <w:color w:val="00274C"/>
                <w:position w:val="-2"/>
                <w:sz w:val="20"/>
                <w:szCs w:val="20"/>
                <w:u w:val="none"/>
              </w:rPr>
              <w:t xml:space="preserve">Verificare eventuali tracce di perdite di olio su corpo turbocompressore.</w:t>
            </w:r>
          </w:p>
          <w:p>
            <w:pPr>
              <w:numPr>
                <w:ilvl w:val="0"/>
                <w:numId w:val="20671"/>
              </w:numPr>
              <w:spacing w:before="0" w:after="0" w:line="262" w:lineRule="auto"/>
              <w:jc w:val="left"/>
              <w:rPr>
                <w:color w:val="00274C"/>
                <w:sz w:val="20"/>
                <w:szCs w:val="20"/>
              </w:rPr>
            </w:pPr>
            <w:r>
              <w:rPr>
                <w:color w:val="00274C"/>
                <w:position w:val="-2"/>
                <w:sz w:val="20"/>
                <w:szCs w:val="20"/>
                <w:u w:val="none"/>
              </w:rPr>
              <w:t xml:space="preserve">Dopo tutti i controlli riapplicare il cappuccio </w:t>
            </w:r>
            <w:r>
              <w:rPr>
                <w:b/>
                <w:bCs/>
                <w:color w:val="00274C"/>
                <w:position w:val="-2"/>
                <w:sz w:val="20"/>
                <w:szCs w:val="20"/>
                <w:u w:val="none"/>
              </w:rPr>
              <w:t xml:space="preserve">F</w:t>
            </w:r>
            <w:r>
              <w:rPr>
                <w:color w:val="00274C"/>
                <w:position w:val="-2"/>
                <w:sz w:val="20"/>
                <w:szCs w:val="20"/>
                <w:u w:val="none"/>
              </w:rPr>
              <w:t xml:space="preserve"> sull'imbocco di aspirazione </w:t>
            </w:r>
            <w:r>
              <w:rPr>
                <w:b/>
                <w:bCs/>
                <w:color w:val="00274C"/>
                <w:position w:val="-2"/>
                <w:sz w:val="20"/>
                <w:szCs w:val="20"/>
                <w:u w:val="none"/>
              </w:rPr>
              <w:t xml:space="preserve">H</w:t>
            </w:r>
            <w:r>
              <w:rPr>
                <w:color w:val="00274C"/>
                <w:position w:val="-2"/>
                <w:sz w:val="20"/>
                <w:szCs w:val="20"/>
                <w:u w:val="none"/>
              </w:rPr>
              <w:t xml:space="preserve"> del turbocompressore e non rimuoverlo fino a montaggio ultimato.</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365296" name="name770164216a3cdf313"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127764216a3cdf30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20672"/>
              </w:numPr>
              <w:spacing w:before="0" w:after="0" w:line="262" w:lineRule="auto"/>
              <w:jc w:val="left"/>
              <w:rPr>
                <w:color w:val="00274C"/>
                <w:sz w:val="20"/>
                <w:szCs w:val="20"/>
              </w:rPr>
            </w:pPr>
            <w:r>
              <w:rPr>
                <w:color w:val="00274C"/>
                <w:position w:val="-2"/>
                <w:sz w:val="20"/>
                <w:szCs w:val="20"/>
                <w:u w:val="none"/>
              </w:rPr>
              <w:t xml:space="preserve">Verificare il corretto montaggio delle viti, e la presenza della vernice sulle stesse.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5769303" name="name158364216a3ce47d6"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196564216a3ce47d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2.18.4 Istruzioni per l'installazione</w:t>
            </w:r>
          </w:p>
          <w:p>
            <w:pPr>
              <w:numPr>
                <w:ilvl w:val="0"/>
                <w:numId w:val="20673"/>
              </w:numPr>
              <w:spacing w:before="0" w:after="0" w:line="262" w:lineRule="auto"/>
              <w:jc w:val="left"/>
              <w:rPr>
                <w:color w:val="00274C"/>
                <w:sz w:val="20"/>
                <w:szCs w:val="20"/>
              </w:rPr>
            </w:pPr>
            <w:r>
              <w:rPr>
                <w:color w:val="00274C"/>
                <w:position w:val="-2"/>
                <w:sz w:val="20"/>
                <w:szCs w:val="20"/>
                <w:u w:val="none"/>
              </w:rPr>
              <w:br/>
              <w:br/>
              <w:t xml:space="preserve">Rimuovere i tappi di protezione con cautela solo al momento del montaggio.</w:t>
            </w:r>
            <w:r>
              <w:rPr>
                <w:color w:val="00274C"/>
                <w:position w:val="-2"/>
                <w:sz w:val="20"/>
                <w:szCs w:val="20"/>
                <w:u w:val="none"/>
              </w:rPr>
              <w:br/>
              <w:t xml:space="preserve">Fare attenzione a non danneggiare i tappi durante la rimozione.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2744952" name="name374364216a3cec716"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238464216a3cec71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Istruzioni per la sostituzione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Capire sempre la causa di origine della rottura del turbocompressore prima di sostituirlo.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Rimediare alla causa di origine della rottura prima di procedere alla sostituzione del nuovo turbocompressore.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caso di dubbi contattare il dipartimento assistenza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285499" name="name208464216a3cf2f9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1364216a3cf2f9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665"/>
              </w:numPr>
              <w:spacing w:before="0" w:after="0" w:line="262" w:lineRule="auto"/>
              <w:jc w:val="left"/>
              <w:rPr>
                <w:color w:val="00274C"/>
                <w:sz w:val="20"/>
                <w:szCs w:val="20"/>
              </w:rPr>
            </w:pPr>
            <w:r>
              <w:rPr>
                <w:color w:val="00274C"/>
                <w:position w:val="-2"/>
                <w:sz w:val="20"/>
                <w:szCs w:val="20"/>
                <w:u w:val="none"/>
              </w:rPr>
              <w:t xml:space="preserve">Il mancato rispetto di queste istruzioni può causare danni al turbocompressore e invalidare la garanzia.</w:t>
            </w:r>
          </w:p>
          <w:p>
            <w:pPr>
              <w:numPr>
                <w:ilvl w:val="0"/>
                <w:numId w:val="20665"/>
              </w:numPr>
              <w:spacing w:before="0" w:after="0" w:line="262" w:lineRule="auto"/>
              <w:jc w:val="left"/>
              <w:rPr>
                <w:color w:val="00274C"/>
                <w:sz w:val="20"/>
                <w:szCs w:val="20"/>
              </w:rPr>
            </w:pPr>
            <w:r>
              <w:rPr>
                <w:color w:val="00274C"/>
                <w:position w:val="-2"/>
                <w:sz w:val="20"/>
                <w:szCs w:val="20"/>
                <w:u w:val="none"/>
              </w:rPr>
              <w:t xml:space="preserve">La modifica della calibrazione del turbocompressore danneggia il turbocompressore/motore.</w:t>
            </w:r>
          </w:p>
          <w:p>
            <w:pPr>
              <w:numPr>
                <w:ilvl w:val="0"/>
                <w:numId w:val="20665"/>
              </w:numPr>
              <w:spacing w:before="0" w:after="0" w:line="262" w:lineRule="auto"/>
              <w:jc w:val="left"/>
              <w:rPr>
                <w:color w:val="00274C"/>
                <w:sz w:val="20"/>
                <w:szCs w:val="20"/>
              </w:rPr>
            </w:pPr>
            <w:r>
              <w:rPr>
                <w:color w:val="00274C"/>
                <w:position w:val="-2"/>
                <w:sz w:val="20"/>
                <w:szCs w:val="20"/>
                <w:u w:val="none"/>
              </w:rPr>
              <w:t xml:space="preserve">Utilizzare le guarnizioni di tenuta corrette ed evitare l'ostruzione dei fori al montaggio delle stesse.</w:t>
            </w:r>
          </w:p>
          <w:p>
            <w:pPr>
              <w:numPr>
                <w:ilvl w:val="0"/>
                <w:numId w:val="20665"/>
              </w:numPr>
              <w:spacing w:before="0" w:after="0" w:line="262" w:lineRule="auto"/>
              <w:jc w:val="left"/>
              <w:rPr>
                <w:color w:val="00274C"/>
                <w:sz w:val="20"/>
                <w:szCs w:val="20"/>
              </w:rPr>
            </w:pPr>
            <w:r>
              <w:rPr>
                <w:color w:val="00274C"/>
                <w:position w:val="-2"/>
                <w:sz w:val="20"/>
                <w:szCs w:val="20"/>
                <w:u w:val="none"/>
              </w:rPr>
              <w:t xml:space="preserve">Fare riferimento al manuale del motore / veicolo, per: il tipo di olio corretto e quantità, per il corretto serraggio dei componenti, per le istruzioni di installazione.</w:t>
            </w:r>
          </w:p>
          <w:p>
            <w:pPr>
              <w:numPr>
                <w:ilvl w:val="0"/>
                <w:numId w:val="20665"/>
              </w:numPr>
              <w:spacing w:before="0" w:after="0" w:line="262" w:lineRule="auto"/>
              <w:jc w:val="left"/>
              <w:rPr>
                <w:color w:val="00274C"/>
                <w:sz w:val="20"/>
                <w:szCs w:val="20"/>
              </w:rPr>
            </w:pPr>
            <w:r>
              <w:rPr>
                <w:color w:val="00274C"/>
                <w:position w:val="-2"/>
                <w:sz w:val="20"/>
                <w:szCs w:val="20"/>
                <w:u w:val="none"/>
              </w:rPr>
              <w:t xml:space="preserve">É vietato l'uso di guarnizioni liquide o sigillanti, in particolare per l'ingresso / uscita olio.</w:t>
            </w:r>
          </w:p>
          <w:p>
            <w:pPr>
              <w:numPr>
                <w:ilvl w:val="0"/>
                <w:numId w:val="20665"/>
              </w:numPr>
              <w:spacing w:before="0" w:after="0" w:line="262" w:lineRule="auto"/>
              <w:jc w:val="left"/>
              <w:rPr>
                <w:color w:val="00274C"/>
                <w:sz w:val="20"/>
                <w:szCs w:val="20"/>
              </w:rPr>
            </w:pPr>
            <w:r>
              <w:rPr>
                <w:color w:val="00274C"/>
                <w:position w:val="-2"/>
                <w:sz w:val="20"/>
                <w:szCs w:val="20"/>
                <w:u w:val="none"/>
              </w:rPr>
              <w:t xml:space="preserve">Evitare lo sporco / detriti durante l'installazione del turbocompressore.</w:t>
            </w:r>
          </w:p>
          <w:p>
            <w:pPr>
              <w:numPr>
                <w:ilvl w:val="0"/>
                <w:numId w:val="20665"/>
              </w:numPr>
              <w:spacing w:before="0" w:after="0" w:line="262" w:lineRule="auto"/>
              <w:jc w:val="left"/>
              <w:rPr>
                <w:color w:val="00274C"/>
                <w:sz w:val="20"/>
                <w:szCs w:val="20"/>
              </w:rPr>
            </w:pPr>
            <w:r>
              <w:rPr>
                <w:color w:val="00274C"/>
                <w:position w:val="-2"/>
                <w:sz w:val="20"/>
                <w:szCs w:val="20"/>
                <w:u w:val="none"/>
              </w:rPr>
              <w:t xml:space="preserve">Prima di montare il turbocompressore, verificare che il codice del componente sia corretto per il tipo di motore, il montaggio di un turbocompressore non corretto può danneggiare il turbo / motore e invalidare la garanzia.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Dispositivo equilibratore (opzionale)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Il dispositivo equilibratore è composto da un albero a gomito apposito che aziona 2 alberi supplementari (equilibratori). Tramite la rotazione degli equilbratori, aventi dei contrappesi che si oppongono al movimento delle masse alterne (albero a gomito - bielle - pistoni), si riducono le vibrazioni da esse causate. Il dispositivo si sviluppa sotto l'albero a gomito, fissato sul basamento chiuso dalla coppa olio.</w:t>
            </w:r>
            <w:r>
              <w:rPr>
                <w:b/>
                <w:bCs/>
                <w:color w:val="00274C"/>
                <w:position w:val="-2"/>
                <w:sz w:val="20"/>
                <w:szCs w:val="20"/>
                <w:u w:val="none"/>
              </w:rPr>
              <w:br/>
              <w:b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alberi equilibratori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Scatola supporto alberi equilibratori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equilibratore conduttore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equilibratore condotto</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95519486" name="name533464216a3d0e252"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220764216a3d0e24c"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0673">
    <w:multiLevelType w:val="hybridMultilevel"/>
    <w:lvl w:ilvl="0" w:tplc="90207699">
      <w:start w:val="1"/>
      <w:numFmt w:val="decimal"/>
      <w:lvlText w:val="%1."/>
      <w:lvlJc w:val="left"/>
      <w:pPr>
        <w:ind w:left="720" w:hanging="360"/>
      </w:pPr>
    </w:lvl>
    <w:lvl w:ilvl="1" w:tplc="90207699" w:tentative="1">
      <w:start w:val="1"/>
      <w:numFmt w:val="lowerLetter"/>
      <w:lvlText w:val="%2."/>
      <w:lvlJc w:val="left"/>
      <w:pPr>
        <w:ind w:left="1440" w:hanging="360"/>
      </w:pPr>
    </w:lvl>
    <w:lvl w:ilvl="2" w:tplc="90207699" w:tentative="1">
      <w:start w:val="1"/>
      <w:numFmt w:val="lowerRoman"/>
      <w:lvlText w:val="%3."/>
      <w:lvlJc w:val="right"/>
      <w:pPr>
        <w:ind w:left="2160" w:hanging="180"/>
      </w:pPr>
    </w:lvl>
    <w:lvl w:ilvl="3" w:tplc="90207699" w:tentative="1">
      <w:start w:val="1"/>
      <w:numFmt w:val="decimal"/>
      <w:lvlText w:val="%4."/>
      <w:lvlJc w:val="left"/>
      <w:pPr>
        <w:ind w:left="2880" w:hanging="360"/>
      </w:pPr>
    </w:lvl>
    <w:lvl w:ilvl="4" w:tplc="90207699" w:tentative="1">
      <w:start w:val="1"/>
      <w:numFmt w:val="lowerLetter"/>
      <w:lvlText w:val="%5."/>
      <w:lvlJc w:val="left"/>
      <w:pPr>
        <w:ind w:left="3600" w:hanging="360"/>
      </w:pPr>
    </w:lvl>
    <w:lvl w:ilvl="5" w:tplc="90207699" w:tentative="1">
      <w:start w:val="1"/>
      <w:numFmt w:val="lowerRoman"/>
      <w:lvlText w:val="%6."/>
      <w:lvlJc w:val="right"/>
      <w:pPr>
        <w:ind w:left="4320" w:hanging="180"/>
      </w:pPr>
    </w:lvl>
    <w:lvl w:ilvl="6" w:tplc="90207699" w:tentative="1">
      <w:start w:val="1"/>
      <w:numFmt w:val="decimal"/>
      <w:lvlText w:val="%7."/>
      <w:lvlJc w:val="left"/>
      <w:pPr>
        <w:ind w:left="5040" w:hanging="360"/>
      </w:pPr>
    </w:lvl>
    <w:lvl w:ilvl="7" w:tplc="90207699" w:tentative="1">
      <w:start w:val="1"/>
      <w:numFmt w:val="lowerLetter"/>
      <w:lvlText w:val="%8."/>
      <w:lvlJc w:val="left"/>
      <w:pPr>
        <w:ind w:left="5760" w:hanging="360"/>
      </w:pPr>
    </w:lvl>
    <w:lvl w:ilvl="8" w:tplc="90207699" w:tentative="1">
      <w:start w:val="1"/>
      <w:numFmt w:val="lowerRoman"/>
      <w:lvlText w:val="%9."/>
      <w:lvlJc w:val="right"/>
      <w:pPr>
        <w:ind w:left="6480" w:hanging="180"/>
      </w:pPr>
    </w:lvl>
  </w:abstractNum>
  <w:abstractNum w:abstractNumId="20672">
    <w:multiLevelType w:val="hybridMultilevel"/>
    <w:lvl w:ilvl="0" w:tplc="75851104">
      <w:start w:val="1"/>
      <w:numFmt w:val="decimal"/>
      <w:lvlText w:val="%1."/>
      <w:lvlJc w:val="left"/>
      <w:pPr>
        <w:ind w:left="720" w:hanging="360"/>
      </w:pPr>
    </w:lvl>
    <w:lvl w:ilvl="1" w:tplc="75851104" w:tentative="1">
      <w:start w:val="1"/>
      <w:numFmt w:val="lowerLetter"/>
      <w:lvlText w:val="%2."/>
      <w:lvlJc w:val="left"/>
      <w:pPr>
        <w:ind w:left="1440" w:hanging="360"/>
      </w:pPr>
    </w:lvl>
    <w:lvl w:ilvl="2" w:tplc="75851104" w:tentative="1">
      <w:start w:val="1"/>
      <w:numFmt w:val="lowerRoman"/>
      <w:lvlText w:val="%3."/>
      <w:lvlJc w:val="right"/>
      <w:pPr>
        <w:ind w:left="2160" w:hanging="180"/>
      </w:pPr>
    </w:lvl>
    <w:lvl w:ilvl="3" w:tplc="75851104" w:tentative="1">
      <w:start w:val="1"/>
      <w:numFmt w:val="decimal"/>
      <w:lvlText w:val="%4."/>
      <w:lvlJc w:val="left"/>
      <w:pPr>
        <w:ind w:left="2880" w:hanging="360"/>
      </w:pPr>
    </w:lvl>
    <w:lvl w:ilvl="4" w:tplc="75851104" w:tentative="1">
      <w:start w:val="1"/>
      <w:numFmt w:val="lowerLetter"/>
      <w:lvlText w:val="%5."/>
      <w:lvlJc w:val="left"/>
      <w:pPr>
        <w:ind w:left="3600" w:hanging="360"/>
      </w:pPr>
    </w:lvl>
    <w:lvl w:ilvl="5" w:tplc="75851104" w:tentative="1">
      <w:start w:val="1"/>
      <w:numFmt w:val="lowerRoman"/>
      <w:lvlText w:val="%6."/>
      <w:lvlJc w:val="right"/>
      <w:pPr>
        <w:ind w:left="4320" w:hanging="180"/>
      </w:pPr>
    </w:lvl>
    <w:lvl w:ilvl="6" w:tplc="75851104" w:tentative="1">
      <w:start w:val="1"/>
      <w:numFmt w:val="decimal"/>
      <w:lvlText w:val="%7."/>
      <w:lvlJc w:val="left"/>
      <w:pPr>
        <w:ind w:left="5040" w:hanging="360"/>
      </w:pPr>
    </w:lvl>
    <w:lvl w:ilvl="7" w:tplc="75851104" w:tentative="1">
      <w:start w:val="1"/>
      <w:numFmt w:val="lowerLetter"/>
      <w:lvlText w:val="%8."/>
      <w:lvlJc w:val="left"/>
      <w:pPr>
        <w:ind w:left="5760" w:hanging="360"/>
      </w:pPr>
    </w:lvl>
    <w:lvl w:ilvl="8" w:tplc="75851104" w:tentative="1">
      <w:start w:val="1"/>
      <w:numFmt w:val="lowerRoman"/>
      <w:lvlText w:val="%9."/>
      <w:lvlJc w:val="right"/>
      <w:pPr>
        <w:ind w:left="6480" w:hanging="180"/>
      </w:pPr>
    </w:lvl>
  </w:abstractNum>
  <w:abstractNum w:abstractNumId="20671">
    <w:multiLevelType w:val="hybridMultilevel"/>
    <w:lvl w:ilvl="0" w:tplc="84746252">
      <w:start w:val="1"/>
      <w:numFmt w:val="decimal"/>
      <w:lvlText w:val="%1."/>
      <w:lvlJc w:val="left"/>
      <w:pPr>
        <w:ind w:left="720" w:hanging="360"/>
      </w:pPr>
    </w:lvl>
    <w:lvl w:ilvl="1" w:tplc="84746252" w:tentative="1">
      <w:start w:val="1"/>
      <w:numFmt w:val="lowerLetter"/>
      <w:lvlText w:val="%2."/>
      <w:lvlJc w:val="left"/>
      <w:pPr>
        <w:ind w:left="1440" w:hanging="360"/>
      </w:pPr>
    </w:lvl>
    <w:lvl w:ilvl="2" w:tplc="84746252" w:tentative="1">
      <w:start w:val="1"/>
      <w:numFmt w:val="lowerRoman"/>
      <w:lvlText w:val="%3."/>
      <w:lvlJc w:val="right"/>
      <w:pPr>
        <w:ind w:left="2160" w:hanging="180"/>
      </w:pPr>
    </w:lvl>
    <w:lvl w:ilvl="3" w:tplc="84746252" w:tentative="1">
      <w:start w:val="1"/>
      <w:numFmt w:val="decimal"/>
      <w:lvlText w:val="%4."/>
      <w:lvlJc w:val="left"/>
      <w:pPr>
        <w:ind w:left="2880" w:hanging="360"/>
      </w:pPr>
    </w:lvl>
    <w:lvl w:ilvl="4" w:tplc="84746252" w:tentative="1">
      <w:start w:val="1"/>
      <w:numFmt w:val="lowerLetter"/>
      <w:lvlText w:val="%5."/>
      <w:lvlJc w:val="left"/>
      <w:pPr>
        <w:ind w:left="3600" w:hanging="360"/>
      </w:pPr>
    </w:lvl>
    <w:lvl w:ilvl="5" w:tplc="84746252" w:tentative="1">
      <w:start w:val="1"/>
      <w:numFmt w:val="lowerRoman"/>
      <w:lvlText w:val="%6."/>
      <w:lvlJc w:val="right"/>
      <w:pPr>
        <w:ind w:left="4320" w:hanging="180"/>
      </w:pPr>
    </w:lvl>
    <w:lvl w:ilvl="6" w:tplc="84746252" w:tentative="1">
      <w:start w:val="1"/>
      <w:numFmt w:val="decimal"/>
      <w:lvlText w:val="%7."/>
      <w:lvlJc w:val="left"/>
      <w:pPr>
        <w:ind w:left="5040" w:hanging="360"/>
      </w:pPr>
    </w:lvl>
    <w:lvl w:ilvl="7" w:tplc="84746252" w:tentative="1">
      <w:start w:val="1"/>
      <w:numFmt w:val="lowerLetter"/>
      <w:lvlText w:val="%8."/>
      <w:lvlJc w:val="left"/>
      <w:pPr>
        <w:ind w:left="5760" w:hanging="360"/>
      </w:pPr>
    </w:lvl>
    <w:lvl w:ilvl="8" w:tplc="84746252" w:tentative="1">
      <w:start w:val="1"/>
      <w:numFmt w:val="lowerRoman"/>
      <w:lvlText w:val="%9."/>
      <w:lvlJc w:val="right"/>
      <w:pPr>
        <w:ind w:left="6480" w:hanging="180"/>
      </w:pPr>
    </w:lvl>
  </w:abstractNum>
  <w:abstractNum w:abstractNumId="20670">
    <w:multiLevelType w:val="hybridMultilevel"/>
    <w:lvl w:ilvl="0" w:tplc="21535063">
      <w:start w:val="1"/>
      <w:numFmt w:val="decimal"/>
      <w:lvlText w:val="%1."/>
      <w:lvlJc w:val="left"/>
      <w:pPr>
        <w:ind w:left="720" w:hanging="360"/>
      </w:pPr>
    </w:lvl>
    <w:lvl w:ilvl="1" w:tplc="21535063" w:tentative="1">
      <w:start w:val="1"/>
      <w:numFmt w:val="lowerLetter"/>
      <w:lvlText w:val="%2."/>
      <w:lvlJc w:val="left"/>
      <w:pPr>
        <w:ind w:left="1440" w:hanging="360"/>
      </w:pPr>
    </w:lvl>
    <w:lvl w:ilvl="2" w:tplc="21535063" w:tentative="1">
      <w:start w:val="1"/>
      <w:numFmt w:val="lowerRoman"/>
      <w:lvlText w:val="%3."/>
      <w:lvlJc w:val="right"/>
      <w:pPr>
        <w:ind w:left="2160" w:hanging="180"/>
      </w:pPr>
    </w:lvl>
    <w:lvl w:ilvl="3" w:tplc="21535063" w:tentative="1">
      <w:start w:val="1"/>
      <w:numFmt w:val="decimal"/>
      <w:lvlText w:val="%4."/>
      <w:lvlJc w:val="left"/>
      <w:pPr>
        <w:ind w:left="2880" w:hanging="360"/>
      </w:pPr>
    </w:lvl>
    <w:lvl w:ilvl="4" w:tplc="21535063" w:tentative="1">
      <w:start w:val="1"/>
      <w:numFmt w:val="lowerLetter"/>
      <w:lvlText w:val="%5."/>
      <w:lvlJc w:val="left"/>
      <w:pPr>
        <w:ind w:left="3600" w:hanging="360"/>
      </w:pPr>
    </w:lvl>
    <w:lvl w:ilvl="5" w:tplc="21535063" w:tentative="1">
      <w:start w:val="1"/>
      <w:numFmt w:val="lowerRoman"/>
      <w:lvlText w:val="%6."/>
      <w:lvlJc w:val="right"/>
      <w:pPr>
        <w:ind w:left="4320" w:hanging="180"/>
      </w:pPr>
    </w:lvl>
    <w:lvl w:ilvl="6" w:tplc="21535063" w:tentative="1">
      <w:start w:val="1"/>
      <w:numFmt w:val="decimal"/>
      <w:lvlText w:val="%7."/>
      <w:lvlJc w:val="left"/>
      <w:pPr>
        <w:ind w:left="5040" w:hanging="360"/>
      </w:pPr>
    </w:lvl>
    <w:lvl w:ilvl="7" w:tplc="21535063" w:tentative="1">
      <w:start w:val="1"/>
      <w:numFmt w:val="lowerLetter"/>
      <w:lvlText w:val="%8."/>
      <w:lvlJc w:val="left"/>
      <w:pPr>
        <w:ind w:left="5760" w:hanging="360"/>
      </w:pPr>
    </w:lvl>
    <w:lvl w:ilvl="8" w:tplc="21535063" w:tentative="1">
      <w:start w:val="1"/>
      <w:numFmt w:val="lowerRoman"/>
      <w:lvlText w:val="%9."/>
      <w:lvlJc w:val="right"/>
      <w:pPr>
        <w:ind w:left="6480" w:hanging="180"/>
      </w:pPr>
    </w:lvl>
  </w:abstractNum>
  <w:abstractNum w:abstractNumId="20669">
    <w:multiLevelType w:val="hybridMultilevel"/>
    <w:lvl w:ilvl="0" w:tplc="97691269">
      <w:start w:val="1"/>
      <w:numFmt w:val="decimal"/>
      <w:lvlText w:val="%1."/>
      <w:lvlJc w:val="left"/>
      <w:pPr>
        <w:ind w:left="720" w:hanging="360"/>
      </w:pPr>
    </w:lvl>
    <w:lvl w:ilvl="1" w:tplc="97691269" w:tentative="1">
      <w:start w:val="1"/>
      <w:numFmt w:val="lowerLetter"/>
      <w:lvlText w:val="%2."/>
      <w:lvlJc w:val="left"/>
      <w:pPr>
        <w:ind w:left="1440" w:hanging="360"/>
      </w:pPr>
    </w:lvl>
    <w:lvl w:ilvl="2" w:tplc="97691269" w:tentative="1">
      <w:start w:val="1"/>
      <w:numFmt w:val="lowerRoman"/>
      <w:lvlText w:val="%3."/>
      <w:lvlJc w:val="right"/>
      <w:pPr>
        <w:ind w:left="2160" w:hanging="180"/>
      </w:pPr>
    </w:lvl>
    <w:lvl w:ilvl="3" w:tplc="97691269" w:tentative="1">
      <w:start w:val="1"/>
      <w:numFmt w:val="decimal"/>
      <w:lvlText w:val="%4."/>
      <w:lvlJc w:val="left"/>
      <w:pPr>
        <w:ind w:left="2880" w:hanging="360"/>
      </w:pPr>
    </w:lvl>
    <w:lvl w:ilvl="4" w:tplc="97691269" w:tentative="1">
      <w:start w:val="1"/>
      <w:numFmt w:val="lowerLetter"/>
      <w:lvlText w:val="%5."/>
      <w:lvlJc w:val="left"/>
      <w:pPr>
        <w:ind w:left="3600" w:hanging="360"/>
      </w:pPr>
    </w:lvl>
    <w:lvl w:ilvl="5" w:tplc="97691269" w:tentative="1">
      <w:start w:val="1"/>
      <w:numFmt w:val="lowerRoman"/>
      <w:lvlText w:val="%6."/>
      <w:lvlJc w:val="right"/>
      <w:pPr>
        <w:ind w:left="4320" w:hanging="180"/>
      </w:pPr>
    </w:lvl>
    <w:lvl w:ilvl="6" w:tplc="97691269" w:tentative="1">
      <w:start w:val="1"/>
      <w:numFmt w:val="decimal"/>
      <w:lvlText w:val="%7."/>
      <w:lvlJc w:val="left"/>
      <w:pPr>
        <w:ind w:left="5040" w:hanging="360"/>
      </w:pPr>
    </w:lvl>
    <w:lvl w:ilvl="7" w:tplc="97691269" w:tentative="1">
      <w:start w:val="1"/>
      <w:numFmt w:val="lowerLetter"/>
      <w:lvlText w:val="%8."/>
      <w:lvlJc w:val="left"/>
      <w:pPr>
        <w:ind w:left="5760" w:hanging="360"/>
      </w:pPr>
    </w:lvl>
    <w:lvl w:ilvl="8" w:tplc="97691269" w:tentative="1">
      <w:start w:val="1"/>
      <w:numFmt w:val="lowerRoman"/>
      <w:lvlText w:val="%9."/>
      <w:lvlJc w:val="right"/>
      <w:pPr>
        <w:ind w:left="6480" w:hanging="180"/>
      </w:pPr>
    </w:lvl>
  </w:abstractNum>
  <w:abstractNum w:abstractNumId="20668">
    <w:multiLevelType w:val="hybridMultilevel"/>
    <w:lvl w:ilvl="0" w:tplc="17446683">
      <w:start w:val="1"/>
      <w:numFmt w:val="decimal"/>
      <w:lvlText w:val="%1."/>
      <w:lvlJc w:val="left"/>
      <w:pPr>
        <w:ind w:left="720" w:hanging="360"/>
      </w:pPr>
    </w:lvl>
    <w:lvl w:ilvl="1" w:tplc="17446683" w:tentative="1">
      <w:start w:val="1"/>
      <w:numFmt w:val="lowerLetter"/>
      <w:lvlText w:val="%2."/>
      <w:lvlJc w:val="left"/>
      <w:pPr>
        <w:ind w:left="1440" w:hanging="360"/>
      </w:pPr>
    </w:lvl>
    <w:lvl w:ilvl="2" w:tplc="17446683" w:tentative="1">
      <w:start w:val="1"/>
      <w:numFmt w:val="lowerRoman"/>
      <w:lvlText w:val="%3."/>
      <w:lvlJc w:val="right"/>
      <w:pPr>
        <w:ind w:left="2160" w:hanging="180"/>
      </w:pPr>
    </w:lvl>
    <w:lvl w:ilvl="3" w:tplc="17446683" w:tentative="1">
      <w:start w:val="1"/>
      <w:numFmt w:val="decimal"/>
      <w:lvlText w:val="%4."/>
      <w:lvlJc w:val="left"/>
      <w:pPr>
        <w:ind w:left="2880" w:hanging="360"/>
      </w:pPr>
    </w:lvl>
    <w:lvl w:ilvl="4" w:tplc="17446683" w:tentative="1">
      <w:start w:val="1"/>
      <w:numFmt w:val="lowerLetter"/>
      <w:lvlText w:val="%5."/>
      <w:lvlJc w:val="left"/>
      <w:pPr>
        <w:ind w:left="3600" w:hanging="360"/>
      </w:pPr>
    </w:lvl>
    <w:lvl w:ilvl="5" w:tplc="17446683" w:tentative="1">
      <w:start w:val="1"/>
      <w:numFmt w:val="lowerRoman"/>
      <w:lvlText w:val="%6."/>
      <w:lvlJc w:val="right"/>
      <w:pPr>
        <w:ind w:left="4320" w:hanging="180"/>
      </w:pPr>
    </w:lvl>
    <w:lvl w:ilvl="6" w:tplc="17446683" w:tentative="1">
      <w:start w:val="1"/>
      <w:numFmt w:val="decimal"/>
      <w:lvlText w:val="%7."/>
      <w:lvlJc w:val="left"/>
      <w:pPr>
        <w:ind w:left="5040" w:hanging="360"/>
      </w:pPr>
    </w:lvl>
    <w:lvl w:ilvl="7" w:tplc="17446683" w:tentative="1">
      <w:start w:val="1"/>
      <w:numFmt w:val="lowerLetter"/>
      <w:lvlText w:val="%8."/>
      <w:lvlJc w:val="left"/>
      <w:pPr>
        <w:ind w:left="5760" w:hanging="360"/>
      </w:pPr>
    </w:lvl>
    <w:lvl w:ilvl="8" w:tplc="17446683" w:tentative="1">
      <w:start w:val="1"/>
      <w:numFmt w:val="lowerRoman"/>
      <w:lvlText w:val="%9."/>
      <w:lvlJc w:val="right"/>
      <w:pPr>
        <w:ind w:left="6480" w:hanging="180"/>
      </w:pPr>
    </w:lvl>
  </w:abstractNum>
  <w:abstractNum w:abstractNumId="20667">
    <w:multiLevelType w:val="hybridMultilevel"/>
    <w:lvl w:ilvl="0" w:tplc="90212793">
      <w:start w:val="1"/>
      <w:numFmt w:val="decimal"/>
      <w:lvlText w:val="%1."/>
      <w:lvlJc w:val="left"/>
      <w:pPr>
        <w:ind w:left="720" w:hanging="360"/>
      </w:pPr>
    </w:lvl>
    <w:lvl w:ilvl="1" w:tplc="90212793" w:tentative="1">
      <w:start w:val="1"/>
      <w:numFmt w:val="lowerLetter"/>
      <w:lvlText w:val="%2."/>
      <w:lvlJc w:val="left"/>
      <w:pPr>
        <w:ind w:left="1440" w:hanging="360"/>
      </w:pPr>
    </w:lvl>
    <w:lvl w:ilvl="2" w:tplc="90212793" w:tentative="1">
      <w:start w:val="1"/>
      <w:numFmt w:val="lowerRoman"/>
      <w:lvlText w:val="%3."/>
      <w:lvlJc w:val="right"/>
      <w:pPr>
        <w:ind w:left="2160" w:hanging="180"/>
      </w:pPr>
    </w:lvl>
    <w:lvl w:ilvl="3" w:tplc="90212793" w:tentative="1">
      <w:start w:val="1"/>
      <w:numFmt w:val="decimal"/>
      <w:lvlText w:val="%4."/>
      <w:lvlJc w:val="left"/>
      <w:pPr>
        <w:ind w:left="2880" w:hanging="360"/>
      </w:pPr>
    </w:lvl>
    <w:lvl w:ilvl="4" w:tplc="90212793" w:tentative="1">
      <w:start w:val="1"/>
      <w:numFmt w:val="lowerLetter"/>
      <w:lvlText w:val="%5."/>
      <w:lvlJc w:val="left"/>
      <w:pPr>
        <w:ind w:left="3600" w:hanging="360"/>
      </w:pPr>
    </w:lvl>
    <w:lvl w:ilvl="5" w:tplc="90212793" w:tentative="1">
      <w:start w:val="1"/>
      <w:numFmt w:val="lowerRoman"/>
      <w:lvlText w:val="%6."/>
      <w:lvlJc w:val="right"/>
      <w:pPr>
        <w:ind w:left="4320" w:hanging="180"/>
      </w:pPr>
    </w:lvl>
    <w:lvl w:ilvl="6" w:tplc="90212793" w:tentative="1">
      <w:start w:val="1"/>
      <w:numFmt w:val="decimal"/>
      <w:lvlText w:val="%7."/>
      <w:lvlJc w:val="left"/>
      <w:pPr>
        <w:ind w:left="5040" w:hanging="360"/>
      </w:pPr>
    </w:lvl>
    <w:lvl w:ilvl="7" w:tplc="90212793" w:tentative="1">
      <w:start w:val="1"/>
      <w:numFmt w:val="lowerLetter"/>
      <w:lvlText w:val="%8."/>
      <w:lvlJc w:val="left"/>
      <w:pPr>
        <w:ind w:left="5760" w:hanging="360"/>
      </w:pPr>
    </w:lvl>
    <w:lvl w:ilvl="8" w:tplc="90212793" w:tentative="1">
      <w:start w:val="1"/>
      <w:numFmt w:val="lowerRoman"/>
      <w:lvlText w:val="%9."/>
      <w:lvlJc w:val="right"/>
      <w:pPr>
        <w:ind w:left="6480" w:hanging="180"/>
      </w:pPr>
    </w:lvl>
  </w:abstractNum>
  <w:abstractNum w:abstractNumId="20666">
    <w:multiLevelType w:val="hybridMultilevel"/>
    <w:lvl w:ilvl="0" w:tplc="51051132">
      <w:start w:val="1"/>
      <w:numFmt w:val="decimal"/>
      <w:lvlText w:val="%1."/>
      <w:lvlJc w:val="left"/>
      <w:pPr>
        <w:ind w:left="720" w:hanging="360"/>
      </w:pPr>
    </w:lvl>
    <w:lvl w:ilvl="1" w:tplc="51051132" w:tentative="1">
      <w:start w:val="1"/>
      <w:numFmt w:val="lowerLetter"/>
      <w:lvlText w:val="%2."/>
      <w:lvlJc w:val="left"/>
      <w:pPr>
        <w:ind w:left="1440" w:hanging="360"/>
      </w:pPr>
    </w:lvl>
    <w:lvl w:ilvl="2" w:tplc="51051132" w:tentative="1">
      <w:start w:val="1"/>
      <w:numFmt w:val="lowerRoman"/>
      <w:lvlText w:val="%3."/>
      <w:lvlJc w:val="right"/>
      <w:pPr>
        <w:ind w:left="2160" w:hanging="180"/>
      </w:pPr>
    </w:lvl>
    <w:lvl w:ilvl="3" w:tplc="51051132" w:tentative="1">
      <w:start w:val="1"/>
      <w:numFmt w:val="decimal"/>
      <w:lvlText w:val="%4."/>
      <w:lvlJc w:val="left"/>
      <w:pPr>
        <w:ind w:left="2880" w:hanging="360"/>
      </w:pPr>
    </w:lvl>
    <w:lvl w:ilvl="4" w:tplc="51051132" w:tentative="1">
      <w:start w:val="1"/>
      <w:numFmt w:val="lowerLetter"/>
      <w:lvlText w:val="%5."/>
      <w:lvlJc w:val="left"/>
      <w:pPr>
        <w:ind w:left="3600" w:hanging="360"/>
      </w:pPr>
    </w:lvl>
    <w:lvl w:ilvl="5" w:tplc="51051132" w:tentative="1">
      <w:start w:val="1"/>
      <w:numFmt w:val="lowerRoman"/>
      <w:lvlText w:val="%6."/>
      <w:lvlJc w:val="right"/>
      <w:pPr>
        <w:ind w:left="4320" w:hanging="180"/>
      </w:pPr>
    </w:lvl>
    <w:lvl w:ilvl="6" w:tplc="51051132" w:tentative="1">
      <w:start w:val="1"/>
      <w:numFmt w:val="decimal"/>
      <w:lvlText w:val="%7."/>
      <w:lvlJc w:val="left"/>
      <w:pPr>
        <w:ind w:left="5040" w:hanging="360"/>
      </w:pPr>
    </w:lvl>
    <w:lvl w:ilvl="7" w:tplc="51051132" w:tentative="1">
      <w:start w:val="1"/>
      <w:numFmt w:val="lowerLetter"/>
      <w:lvlText w:val="%8."/>
      <w:lvlJc w:val="left"/>
      <w:pPr>
        <w:ind w:left="5760" w:hanging="360"/>
      </w:pPr>
    </w:lvl>
    <w:lvl w:ilvl="8" w:tplc="51051132" w:tentative="1">
      <w:start w:val="1"/>
      <w:numFmt w:val="lowerRoman"/>
      <w:lvlText w:val="%9."/>
      <w:lvlJc w:val="right"/>
      <w:pPr>
        <w:ind w:left="6480" w:hanging="180"/>
      </w:pPr>
    </w:lvl>
  </w:abstractNum>
  <w:abstractNum w:abstractNumId="20665">
    <w:multiLevelType w:val="hybridMultilevel"/>
    <w:lvl w:ilvl="0" w:tplc="6732314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0665">
    <w:abstractNumId w:val="20665"/>
  </w:num>
  <w:num w:numId="20666">
    <w:abstractNumId w:val="20666"/>
  </w:num>
  <w:num w:numId="20667">
    <w:abstractNumId w:val="20667"/>
  </w:num>
  <w:num w:numId="20668">
    <w:abstractNumId w:val="20668"/>
  </w:num>
  <w:num w:numId="20669">
    <w:abstractNumId w:val="20669"/>
  </w:num>
  <w:num w:numId="20670">
    <w:abstractNumId w:val="20670"/>
  </w:num>
  <w:num w:numId="20671">
    <w:abstractNumId w:val="20671"/>
  </w:num>
  <w:num w:numId="20672">
    <w:abstractNumId w:val="20672"/>
  </w:num>
  <w:num w:numId="20673">
    <w:abstractNumId w:val="2067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79284545" Type="http://schemas.openxmlformats.org/officeDocument/2006/relationships/comments" Target="comments.xml"/><Relationship Id="rId346891155" Type="http://schemas.microsoft.com/office/2011/relationships/commentsExtended" Target="commentsExtended.xml"/><Relationship Id="rId37483103" Type="http://schemas.openxmlformats.org/officeDocument/2006/relationships/image" Target="media/imgrId37483103.jpg"/><Relationship Id="rId966164216a3806c99" Type="http://schemas.openxmlformats.org/officeDocument/2006/relationships/hyperlink" Target="https://iservice.lombardini.it/jsp/Template2/manuale.jsp?id=55&amp;parent=1000" TargetMode="External"/><Relationship Id="rId630064216a380998f" Type="http://schemas.openxmlformats.org/officeDocument/2006/relationships/hyperlink" Target="https://iservice.lombardini.it/jsp/Template2/manuale.jsp?id=195&amp;parent=1000" TargetMode="External"/><Relationship Id="rId989464216a38371cf" Type="http://schemas.openxmlformats.org/officeDocument/2006/relationships/hyperlink" Target="https://iservice.lombardini.it/jsp/Template2/manuale.jsp?id=203&amp;parent=1000" TargetMode="External"/><Relationship Id="rId572564216a3897314" Type="http://schemas.openxmlformats.org/officeDocument/2006/relationships/hyperlink" Target="https://iservice.lombardini.it/jsp/Template2/manuale.jsp?id=112&amp;parent=1000" TargetMode="External"/><Relationship Id="rId277764216a38bc563" Type="http://schemas.openxmlformats.org/officeDocument/2006/relationships/hyperlink" Target="https://iservice.lombardini.it/jsp/Template2/manuale.jsp?id=822&amp;parent=1000" TargetMode="External"/><Relationship Id="rId124064216a38e8537" Type="http://schemas.openxmlformats.org/officeDocument/2006/relationships/hyperlink" Target="https://iservice.lombardini.it/jsp/Template2/manuale.jsp?id=822&amp;parent=1000" TargetMode="External"/><Relationship Id="rId808664216a38e928b" Type="http://schemas.openxmlformats.org/officeDocument/2006/relationships/hyperlink" Target="https://iservice.lombardini.it/jsp/Template2/manuale.jsp?id=822&amp;parent=1000" TargetMode="External"/><Relationship Id="rId137964216a3929988" Type="http://schemas.openxmlformats.org/officeDocument/2006/relationships/hyperlink" Target="https://www.youtube.com/embed/Ig3XosQ8h0s?rel=0" TargetMode="External"/><Relationship Id="rId682264216a39a3eb8" Type="http://schemas.openxmlformats.org/officeDocument/2006/relationships/hyperlink" Target="https://iservice.lombardini.it/jsp/Template2/manuale.jsp?id=113&amp;parent=1000" TargetMode="External"/><Relationship Id="rId922164216a3a9c347" Type="http://schemas.openxmlformats.org/officeDocument/2006/relationships/hyperlink" Target="https://www.youtube.com/embed/6-0TbYG2EkY?rel=0" TargetMode="External"/><Relationship Id="rId173964216a3b11a88" Type="http://schemas.openxmlformats.org/officeDocument/2006/relationships/hyperlink" Target="https://iservice.lombardini.it/jsp/Template2/manuale.jsp?id=171&amp;parent=1000" TargetMode="External"/><Relationship Id="rId528664216a3b1787b" Type="http://schemas.openxmlformats.org/officeDocument/2006/relationships/hyperlink" Target="https://iservice.lombardini.it/jsp/Template2/manuale.jsp?id=171&amp;parent=1000" TargetMode="External"/><Relationship Id="rId609164216a3b6ca3e" Type="http://schemas.openxmlformats.org/officeDocument/2006/relationships/hyperlink" Target="https://iservice.lombardini.it/jsp/Template2/manuale.jsp?id=103&amp;parent=1000" TargetMode="External"/><Relationship Id="rId381164216a3b7bd2b" Type="http://schemas.openxmlformats.org/officeDocument/2006/relationships/hyperlink" Target="https://iservice.lombardini.it/jsp/Template2/manuale.jsp?id=103&amp;parent=1000" TargetMode="External"/><Relationship Id="rId108764216a3be8829" Type="http://schemas.openxmlformats.org/officeDocument/2006/relationships/hyperlink" Target="https://iservice.lombardini.it/jsp/Template2/manuale.jsp?id=103&amp;parent=1000" TargetMode="External"/><Relationship Id="rId547864216a3c783a9" Type="http://schemas.openxmlformats.org/officeDocument/2006/relationships/hyperlink" Target="https://iservice.lombardini.it/jsp/Template2/manuale.jsp?id=55&amp;parent=1000" TargetMode="External"/><Relationship Id="rId199064216a3c95fdf" Type="http://schemas.openxmlformats.org/officeDocument/2006/relationships/hyperlink" Target="https://iservice.lombardini.it/jsp/Template2/manuale.jsp?id=113&amp;parent=1000" TargetMode="External"/><Relationship Id="rId969864216a3cb6f03" Type="http://schemas.openxmlformats.org/officeDocument/2006/relationships/hyperlink" Target="https://iservice.lombardini.it/jsp/Template2/manuale.jsp?id=55&amp;parent=1000" TargetMode="External"/><Relationship Id="rId210164216a3cb752c" Type="http://schemas.openxmlformats.org/officeDocument/2006/relationships/hyperlink" Target="https://iservice.lombardini.it/jsp/Template2/manuale.jsp?id=102&amp;parent=1000" TargetMode="External"/><Relationship Id="rId520764216a3cc9141" Type="http://schemas.openxmlformats.org/officeDocument/2006/relationships/hyperlink" Target="https://iservice.lombardini.it/jsp/Template2/manuale.jsp?id=112&amp;parent=1000" TargetMode="External"/><Relationship Id="rId110564216a3819143" Type="http://schemas.openxmlformats.org/officeDocument/2006/relationships/image" Target="media/imgrId110564216a3819143.jpg"/><Relationship Id="rId887764216a382283f" Type="http://schemas.openxmlformats.org/officeDocument/2006/relationships/image" Target="media/imgrId887764216a382283f.jpg"/><Relationship Id="rId273064216a3829ea3" Type="http://schemas.openxmlformats.org/officeDocument/2006/relationships/image" Target="media/imgrId273064216a3829ea3.jpg"/><Relationship Id="rId746864216a382f636" Type="http://schemas.openxmlformats.org/officeDocument/2006/relationships/image" Target="media/imgrId746864216a382f636.jpg"/><Relationship Id="rId435464216a383650a" Type="http://schemas.openxmlformats.org/officeDocument/2006/relationships/image" Target="media/imgrId435464216a383650a.jpg"/><Relationship Id="rId915764216a38440aa" Type="http://schemas.openxmlformats.org/officeDocument/2006/relationships/image" Target="media/imgrId915764216a38440aa.jpg"/><Relationship Id="rId399564216a3848b56" Type="http://schemas.openxmlformats.org/officeDocument/2006/relationships/image" Target="media/imgrId399564216a3848b56.jpg"/><Relationship Id="rId865564216a3858d22" Type="http://schemas.openxmlformats.org/officeDocument/2006/relationships/image" Target="media/imgrId865564216a3858d22.png"/><Relationship Id="rId933564216a3876ebd" Type="http://schemas.openxmlformats.org/officeDocument/2006/relationships/image" Target="media/imgrId933564216a3876ebd.jpg"/><Relationship Id="rId124264216a38843e9" Type="http://schemas.openxmlformats.org/officeDocument/2006/relationships/image" Target="media/imgrId124264216a38843e9.jpg"/><Relationship Id="rId276364216a3890d6d" Type="http://schemas.openxmlformats.org/officeDocument/2006/relationships/image" Target="media/imgrId276364216a3890d6d.jpg"/><Relationship Id="rId111864216a3896872" Type="http://schemas.openxmlformats.org/officeDocument/2006/relationships/image" Target="media/imgrId111864216a3896872.jpg"/><Relationship Id="rId937764216a38ada0d" Type="http://schemas.openxmlformats.org/officeDocument/2006/relationships/image" Target="media/imgrId937764216a38ada0d.jpg"/><Relationship Id="rId674664216a38b4f4d" Type="http://schemas.openxmlformats.org/officeDocument/2006/relationships/image" Target="media/imgrId674664216a38b4f4d.jpg"/><Relationship Id="rId518064216a38bb605" Type="http://schemas.openxmlformats.org/officeDocument/2006/relationships/image" Target="media/imgrId518064216a38bb605.jpg"/><Relationship Id="rId787764216a38c29ac" Type="http://schemas.openxmlformats.org/officeDocument/2006/relationships/image" Target="media/imgrId787764216a38c29ac.jpg"/><Relationship Id="rId425564216a38cd140" Type="http://schemas.openxmlformats.org/officeDocument/2006/relationships/image" Target="media/imgrId425564216a38cd140.jpg"/><Relationship Id="rId201464216a38d397d" Type="http://schemas.openxmlformats.org/officeDocument/2006/relationships/image" Target="media/imgrId201464216a38d397d.jpg"/><Relationship Id="rId445964216a38df8b3" Type="http://schemas.openxmlformats.org/officeDocument/2006/relationships/image" Target="media/imgrId445964216a38df8b3.jpg"/><Relationship Id="rId632664216a38e739d" Type="http://schemas.openxmlformats.org/officeDocument/2006/relationships/image" Target="media/imgrId632664216a38e739d.jpg"/><Relationship Id="rId847864216a38ef4a2" Type="http://schemas.openxmlformats.org/officeDocument/2006/relationships/image" Target="media/imgrId847864216a38ef4a2.jpg"/><Relationship Id="rId417264216a3902e41" Type="http://schemas.openxmlformats.org/officeDocument/2006/relationships/image" Target="media/imgrId417264216a3902e41.jpg"/><Relationship Id="rId994364216a390b45c" Type="http://schemas.openxmlformats.org/officeDocument/2006/relationships/image" Target="media/imgrId994364216a390b45c.jpg"/><Relationship Id="rId984364216a391257e" Type="http://schemas.openxmlformats.org/officeDocument/2006/relationships/image" Target="media/imgrId984364216a391257e.jpg"/><Relationship Id="rId496564216a3922039" Type="http://schemas.openxmlformats.org/officeDocument/2006/relationships/image" Target="media/imgrId496564216a3922039.jpg"/><Relationship Id="rId372464216a392911c" Type="http://schemas.openxmlformats.org/officeDocument/2006/relationships/image" Target="media/imgrId372464216a392911c.jpg"/><Relationship Id="rId125364216a3939f38" Type="http://schemas.openxmlformats.org/officeDocument/2006/relationships/image" Target="media/imgrId125364216a3939f38.jpg"/><Relationship Id="rId275164216a394549f" Type="http://schemas.openxmlformats.org/officeDocument/2006/relationships/image" Target="media/imgrId275164216a394549f.jpg"/><Relationship Id="rId609564216a3958bbb" Type="http://schemas.openxmlformats.org/officeDocument/2006/relationships/image" Target="media/imgrId609564216a3958bbb.jpg"/><Relationship Id="rId357664216a3966330" Type="http://schemas.openxmlformats.org/officeDocument/2006/relationships/image" Target="media/imgrId357664216a3966330.jpg"/><Relationship Id="rId371064216a3971318" Type="http://schemas.openxmlformats.org/officeDocument/2006/relationships/image" Target="media/imgrId371064216a3971318.jpg"/><Relationship Id="rId987664216a3978ffe" Type="http://schemas.openxmlformats.org/officeDocument/2006/relationships/image" Target="media/imgrId987664216a3978ffe.jpg"/><Relationship Id="rId549664216a3987640" Type="http://schemas.openxmlformats.org/officeDocument/2006/relationships/image" Target="media/imgrId549664216a3987640.png"/><Relationship Id="rId514164216a3992b47" Type="http://schemas.openxmlformats.org/officeDocument/2006/relationships/image" Target="media/imgrId514164216a3992b47.jpg"/><Relationship Id="rId349764216a399e49a" Type="http://schemas.openxmlformats.org/officeDocument/2006/relationships/image" Target="media/imgrId349764216a399e49a.jpg"/><Relationship Id="rId619664216a39a36d4" Type="http://schemas.openxmlformats.org/officeDocument/2006/relationships/image" Target="media/imgrId619664216a39a36d4.jpg"/><Relationship Id="rId396264216a39c0188" Type="http://schemas.openxmlformats.org/officeDocument/2006/relationships/image" Target="media/imgrId396264216a39c0188.png"/><Relationship Id="rId594364216a39c8269" Type="http://schemas.openxmlformats.org/officeDocument/2006/relationships/image" Target="media/imgrId594364216a39c8269.jpg"/><Relationship Id="rId332464216a39de823" Type="http://schemas.openxmlformats.org/officeDocument/2006/relationships/image" Target="media/imgrId332464216a39de823.png"/><Relationship Id="rId134364216a39ea0fb" Type="http://schemas.openxmlformats.org/officeDocument/2006/relationships/image" Target="media/imgrId134364216a39ea0fb.jpg"/><Relationship Id="rId308664216a39f4086" Type="http://schemas.openxmlformats.org/officeDocument/2006/relationships/image" Target="media/imgrId308664216a39f4086.jpg"/><Relationship Id="rId857164216a3a03e27" Type="http://schemas.openxmlformats.org/officeDocument/2006/relationships/image" Target="media/imgrId857164216a3a03e27.jpg"/><Relationship Id="rId186164216a3a1994f" Type="http://schemas.openxmlformats.org/officeDocument/2006/relationships/image" Target="media/imgrId186164216a3a1994f.png"/><Relationship Id="rId313664216a3a27107" Type="http://schemas.openxmlformats.org/officeDocument/2006/relationships/image" Target="media/imgrId313664216a3a27107.png"/><Relationship Id="rId594864216a3a2e88d" Type="http://schemas.openxmlformats.org/officeDocument/2006/relationships/image" Target="media/imgrId594864216a3a2e88d.png"/><Relationship Id="rId120264216a3a33ddb" Type="http://schemas.openxmlformats.org/officeDocument/2006/relationships/image" Target="media/imgrId120264216a3a33ddb.png"/><Relationship Id="rId234664216a3a38fa2" Type="http://schemas.openxmlformats.org/officeDocument/2006/relationships/image" Target="media/imgrId234664216a3a38fa2.jpg"/><Relationship Id="rId831864216a3a490b9" Type="http://schemas.openxmlformats.org/officeDocument/2006/relationships/image" Target="media/imgrId831864216a3a490b9.png"/><Relationship Id="rId668264216a3a53922" Type="http://schemas.openxmlformats.org/officeDocument/2006/relationships/image" Target="media/imgrId668264216a3a53922.jpg"/><Relationship Id="rId887664216a3a5b8f8" Type="http://schemas.openxmlformats.org/officeDocument/2006/relationships/image" Target="media/imgrId887664216a3a5b8f8.png"/><Relationship Id="rId421764216a3a6cdde" Type="http://schemas.openxmlformats.org/officeDocument/2006/relationships/image" Target="media/imgrId421764216a3a6cdde.jpg"/><Relationship Id="rId903064216a3a74c0d" Type="http://schemas.openxmlformats.org/officeDocument/2006/relationships/image" Target="media/imgrId903064216a3a74c0d.jpg"/><Relationship Id="rId195064216a3a81ab6" Type="http://schemas.openxmlformats.org/officeDocument/2006/relationships/image" Target="media/imgrId195064216a3a81ab6.png"/><Relationship Id="rId600064216a3a87e86" Type="http://schemas.openxmlformats.org/officeDocument/2006/relationships/image" Target="media/imgrId600064216a3a87e86.png"/><Relationship Id="rId449564216a3a97310" Type="http://schemas.openxmlformats.org/officeDocument/2006/relationships/image" Target="media/imgrId449564216a3a97310.jpg"/><Relationship Id="rId851564216a3a9ba83" Type="http://schemas.openxmlformats.org/officeDocument/2006/relationships/image" Target="media/imgrId851564216a3a9ba83.jpg"/><Relationship Id="rId163564216a3aa66b0" Type="http://schemas.openxmlformats.org/officeDocument/2006/relationships/image" Target="media/imgrId163564216a3aa66b0.jpg"/><Relationship Id="rId248764216a3aaddee" Type="http://schemas.openxmlformats.org/officeDocument/2006/relationships/image" Target="media/imgrId248764216a3aaddee.jpg"/><Relationship Id="rId941664216a3ab5be3" Type="http://schemas.openxmlformats.org/officeDocument/2006/relationships/image" Target="media/imgrId941664216a3ab5be3.jpg"/><Relationship Id="rId805064216a3abad41" Type="http://schemas.openxmlformats.org/officeDocument/2006/relationships/image" Target="media/imgrId805064216a3abad41.jpg"/><Relationship Id="rId530864216a3ac24e5" Type="http://schemas.openxmlformats.org/officeDocument/2006/relationships/image" Target="media/imgrId530864216a3ac24e5.jpg"/><Relationship Id="rId184564216a3aca1ab" Type="http://schemas.openxmlformats.org/officeDocument/2006/relationships/image" Target="media/imgrId184564216a3aca1ab.jpg"/><Relationship Id="rId911164216a3ad20b7" Type="http://schemas.openxmlformats.org/officeDocument/2006/relationships/image" Target="media/imgrId911164216a3ad20b7.jpg"/><Relationship Id="rId599064216a3ada0ba" Type="http://schemas.openxmlformats.org/officeDocument/2006/relationships/image" Target="media/imgrId599064216a3ada0ba.jpg"/><Relationship Id="rId574264216a3adfb22" Type="http://schemas.openxmlformats.org/officeDocument/2006/relationships/image" Target="media/imgrId574264216a3adfb22.jpg"/><Relationship Id="rId870164216a3ae7fc7" Type="http://schemas.openxmlformats.org/officeDocument/2006/relationships/image" Target="media/imgrId870164216a3ae7fc7.jpg"/><Relationship Id="rId363164216a3aefa36" Type="http://schemas.openxmlformats.org/officeDocument/2006/relationships/image" Target="media/imgrId363164216a3aefa36.jpg"/><Relationship Id="rId541364216a3b02fe8" Type="http://schemas.openxmlformats.org/officeDocument/2006/relationships/image" Target="media/imgrId541364216a3b02fe8.jpg"/><Relationship Id="rId616364216a3b0a178" Type="http://schemas.openxmlformats.org/officeDocument/2006/relationships/image" Target="media/imgrId616364216a3b0a178.jpg"/><Relationship Id="rId199064216a3b1000e" Type="http://schemas.openxmlformats.org/officeDocument/2006/relationships/image" Target="media/imgrId199064216a3b1000e.jpg"/><Relationship Id="rId726164216a3b169df" Type="http://schemas.openxmlformats.org/officeDocument/2006/relationships/image" Target="media/imgrId726164216a3b169df.jpg"/><Relationship Id="rId347164216a3b1c63e" Type="http://schemas.openxmlformats.org/officeDocument/2006/relationships/image" Target="media/imgrId347164216a3b1c63e.jpg"/><Relationship Id="rId638364216a3b2acd0" Type="http://schemas.openxmlformats.org/officeDocument/2006/relationships/image" Target="media/imgrId638364216a3b2acd0.png"/><Relationship Id="rId746364216a3b31446" Type="http://schemas.openxmlformats.org/officeDocument/2006/relationships/image" Target="media/imgrId746364216a3b31446.png"/><Relationship Id="rId952364216a3b3b48c" Type="http://schemas.openxmlformats.org/officeDocument/2006/relationships/image" Target="media/imgrId952364216a3b3b48c.png"/><Relationship Id="rId231264216a3b4abcb" Type="http://schemas.openxmlformats.org/officeDocument/2006/relationships/image" Target="media/imgrId231264216a3b4abcb.png"/><Relationship Id="rId645364216a3b5198d" Type="http://schemas.openxmlformats.org/officeDocument/2006/relationships/image" Target="media/imgrId645364216a3b5198d.jpg"/><Relationship Id="rId943564216a3b5b2d7" Type="http://schemas.openxmlformats.org/officeDocument/2006/relationships/image" Target="media/imgrId943564216a3b5b2d7.png"/><Relationship Id="rId579064216a3b65429" Type="http://schemas.openxmlformats.org/officeDocument/2006/relationships/image" Target="media/imgrId579064216a3b65429.png"/><Relationship Id="rId640564216a3b6c13d" Type="http://schemas.openxmlformats.org/officeDocument/2006/relationships/image" Target="media/imgrId640564216a3b6c13d.jpg"/><Relationship Id="rId381064216a3b71a8b" Type="http://schemas.openxmlformats.org/officeDocument/2006/relationships/image" Target="media/imgrId381064216a3b71a8b.jpg"/><Relationship Id="rId200864216a3b771d0" Type="http://schemas.openxmlformats.org/officeDocument/2006/relationships/image" Target="media/imgrId200864216a3b771d0.jpg"/><Relationship Id="rId399864216a3b7b48e" Type="http://schemas.openxmlformats.org/officeDocument/2006/relationships/image" Target="media/imgrId399864216a3b7b48e.jpg"/><Relationship Id="rId170764216a3b81815" Type="http://schemas.openxmlformats.org/officeDocument/2006/relationships/image" Target="media/imgrId170764216a3b81815.jpg"/><Relationship Id="rId935164216a3b8a5f3" Type="http://schemas.openxmlformats.org/officeDocument/2006/relationships/image" Target="media/imgrId935164216a3b8a5f3.jpg"/><Relationship Id="rId526664216a3b97058" Type="http://schemas.openxmlformats.org/officeDocument/2006/relationships/image" Target="media/imgrId526664216a3b97058.jpg"/><Relationship Id="rId731464216a3ba2393" Type="http://schemas.openxmlformats.org/officeDocument/2006/relationships/image" Target="media/imgrId731464216a3ba2393.png"/><Relationship Id="rId694064216a3baf692" Type="http://schemas.openxmlformats.org/officeDocument/2006/relationships/image" Target="media/imgrId694064216a3baf692.png"/><Relationship Id="rId196364216a3bbaabf" Type="http://schemas.openxmlformats.org/officeDocument/2006/relationships/image" Target="media/imgrId196364216a3bbaabf.png"/><Relationship Id="rId619564216a3bc0d5e" Type="http://schemas.openxmlformats.org/officeDocument/2006/relationships/image" Target="media/imgrId619564216a3bc0d5e.jpg"/><Relationship Id="rId487664216a3bc8c03" Type="http://schemas.openxmlformats.org/officeDocument/2006/relationships/image" Target="media/imgrId487664216a3bc8c03.jpg"/><Relationship Id="rId647164216a3bd137a" Type="http://schemas.openxmlformats.org/officeDocument/2006/relationships/image" Target="media/imgrId647164216a3bd137a.jpg"/><Relationship Id="rId461764216a3bd8077" Type="http://schemas.openxmlformats.org/officeDocument/2006/relationships/image" Target="media/imgrId461764216a3bd8077.png"/><Relationship Id="rId811164216a3bddfa5" Type="http://schemas.openxmlformats.org/officeDocument/2006/relationships/image" Target="media/imgrId811164216a3bddfa5.jpg"/><Relationship Id="rId742764216a3be394c" Type="http://schemas.openxmlformats.org/officeDocument/2006/relationships/image" Target="media/imgrId742764216a3be394c.jpg"/><Relationship Id="rId638464216a3be8110" Type="http://schemas.openxmlformats.org/officeDocument/2006/relationships/image" Target="media/imgrId638464216a3be8110.jpg"/><Relationship Id="rId436264216a3bf0fd3" Type="http://schemas.openxmlformats.org/officeDocument/2006/relationships/image" Target="media/imgrId436264216a3bf0fd3.jpg"/><Relationship Id="rId918464216a3c115c2" Type="http://schemas.openxmlformats.org/officeDocument/2006/relationships/image" Target="media/imgrId918464216a3c115c2.png"/><Relationship Id="rId570464216a3c16a97" Type="http://schemas.openxmlformats.org/officeDocument/2006/relationships/image" Target="media/imgrId570464216a3c16a97.png"/><Relationship Id="rId370064216a3c1bdac" Type="http://schemas.openxmlformats.org/officeDocument/2006/relationships/image" Target="media/imgrId370064216a3c1bdac.png"/><Relationship Id="rId983064216a3c22ed2" Type="http://schemas.openxmlformats.org/officeDocument/2006/relationships/image" Target="media/imgrId983064216a3c22ed2.png"/><Relationship Id="rId730464216a3c2a3d5" Type="http://schemas.openxmlformats.org/officeDocument/2006/relationships/image" Target="media/imgrId730464216a3c2a3d5.png"/><Relationship Id="rId791864216a3c33dc2" Type="http://schemas.openxmlformats.org/officeDocument/2006/relationships/image" Target="media/imgrId791864216a3c33dc2.png"/><Relationship Id="rId308064216a3c3e3d4" Type="http://schemas.openxmlformats.org/officeDocument/2006/relationships/image" Target="media/imgrId308064216a3c3e3d4.jpg"/><Relationship Id="rId952864216a3c4c9a5" Type="http://schemas.openxmlformats.org/officeDocument/2006/relationships/image" Target="media/imgrId952864216a3c4c9a5.jpg"/><Relationship Id="rId985364216a3c55898" Type="http://schemas.openxmlformats.org/officeDocument/2006/relationships/image" Target="media/imgrId985364216a3c55898.jpg"/><Relationship Id="rId154264216a3c5e72a" Type="http://schemas.openxmlformats.org/officeDocument/2006/relationships/image" Target="media/imgrId154264216a3c5e72a.jpg"/><Relationship Id="rId505164216a3c6adb7" Type="http://schemas.openxmlformats.org/officeDocument/2006/relationships/image" Target="media/imgrId505164216a3c6adb7.jpg"/><Relationship Id="rId916064216a3c76e7d" Type="http://schemas.openxmlformats.org/officeDocument/2006/relationships/image" Target="media/imgrId916064216a3c76e7d.jpg"/><Relationship Id="rId800164216a3c82db9" Type="http://schemas.openxmlformats.org/officeDocument/2006/relationships/image" Target="media/imgrId800164216a3c82db9.jpg"/><Relationship Id="rId376564216a3c88805" Type="http://schemas.openxmlformats.org/officeDocument/2006/relationships/image" Target="media/imgrId376564216a3c88805.jpg"/><Relationship Id="rId329064216a3c8e457" Type="http://schemas.openxmlformats.org/officeDocument/2006/relationships/image" Target="media/imgrId329064216a3c8e457.jpg"/><Relationship Id="rId807064216a3c957ae" Type="http://schemas.openxmlformats.org/officeDocument/2006/relationships/image" Target="media/imgrId807064216a3c957ae.jpg"/><Relationship Id="rId320664216a3c9ea46" Type="http://schemas.openxmlformats.org/officeDocument/2006/relationships/image" Target="media/imgrId320664216a3c9ea46.jpg"/><Relationship Id="rId565764216a3ca743d" Type="http://schemas.openxmlformats.org/officeDocument/2006/relationships/image" Target="media/imgrId565764216a3ca743d.png"/><Relationship Id="rId903764216a3cae5c2" Type="http://schemas.openxmlformats.org/officeDocument/2006/relationships/image" Target="media/imgrId903764216a3cae5c2.png"/><Relationship Id="rId500364216a3cb4c9c" Type="http://schemas.openxmlformats.org/officeDocument/2006/relationships/image" Target="media/imgrId500364216a3cb4c9c.png"/><Relationship Id="rId181064216a3cbf4fc" Type="http://schemas.openxmlformats.org/officeDocument/2006/relationships/image" Target="media/imgrId181064216a3cbf4fc.jpg"/><Relationship Id="rId752964216a3cc3da7" Type="http://schemas.openxmlformats.org/officeDocument/2006/relationships/image" Target="media/imgrId752964216a3cc3da7.jpg"/><Relationship Id="rId306164216a3cc80f1" Type="http://schemas.openxmlformats.org/officeDocument/2006/relationships/image" Target="media/imgrId306164216a3cc80f1.jpg"/><Relationship Id="rId976164216a3cd07ba" Type="http://schemas.openxmlformats.org/officeDocument/2006/relationships/image" Target="media/imgrId976164216a3cd07ba.jpg"/><Relationship Id="rId764064216a3cd921e" Type="http://schemas.openxmlformats.org/officeDocument/2006/relationships/image" Target="media/imgrId764064216a3cd921e.jpg"/><Relationship Id="rId127764216a3cdf30f" Type="http://schemas.openxmlformats.org/officeDocument/2006/relationships/image" Target="media/imgrId127764216a3cdf30f.jpg"/><Relationship Id="rId196564216a3ce47d2" Type="http://schemas.openxmlformats.org/officeDocument/2006/relationships/image" Target="media/imgrId196564216a3ce47d2.jpg"/><Relationship Id="rId238464216a3cec711" Type="http://schemas.openxmlformats.org/officeDocument/2006/relationships/image" Target="media/imgrId238464216a3cec711.jpg"/><Relationship Id="rId141364216a3cf2f93" Type="http://schemas.openxmlformats.org/officeDocument/2006/relationships/image" Target="media/imgrId141364216a3cf2f93.jpg"/><Relationship Id="rId220764216a3d0e24c" Type="http://schemas.openxmlformats.org/officeDocument/2006/relationships/image" Target="media/imgrId220764216a3d0e24c.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7483103" Type="http://schemas.openxmlformats.org/officeDocument/2006/relationships/image" Target="media/imgrId3748310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7483103" Type="http://schemas.openxmlformats.org/officeDocument/2006/relationships/image" Target="media/imgrId3748310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7483103" Type="http://schemas.openxmlformats.org/officeDocument/2006/relationships/image" Target="media/imgrId3748310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7483103" Type="http://schemas.openxmlformats.org/officeDocument/2006/relationships/image" Target="media/imgrId3748310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7483103" Type="http://schemas.openxmlformats.org/officeDocument/2006/relationships/image" Target="media/imgrId3748310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7483103" Type="http://schemas.openxmlformats.org/officeDocument/2006/relationships/image" Target="media/imgrId3748310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