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1903 M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9089575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331762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8101645" w:name="ctxt"/>
    <w:bookmarkEnd w:id="98101645"/>
    <w:p>
      <w:pPr>
        <w:widowControl w:val="on"/>
        <w:pBdr/>
        <w:spacing w:before="75" w:after="75" w:line="240" w:lineRule="auto"/>
        <w:ind w:left="75" w:right="75"/>
        <w:jc w:val="left"/>
      </w:pPr>
    </w:p>
    <w:p>
      <w:pPr>
        <w:pStyle w:val="Titolo1"/>
      </w:pPr>
      <w:r>
        <w:rPr/>
        <w:t xml:space="preserve">Informations techniques</w:t>
      </w:r>
    </w:p>
    <w:p>
      <w:pPr>
        <w:widowControl w:val="on"/>
        <w:pBdr/>
        <w:spacing w:before="0" w:after="0" w:line="240" w:lineRule="auto"/>
        <w:ind w:left="0" w:right="0"/>
        <w:jc w:val="left"/>
      </w:pPr>
    </w:p>
    <w:p>
      <w:pPr>
        <w:pStyle w:val="Titolo2"/>
      </w:pPr>
      <w:r>
        <w:rPr/>
        <w:t xml:space="preserve">Données techniques du moteur</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SPECIFICATIONS DE CONSTRUCTION ET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Cycle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temps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Alésage x 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 de compression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atmosphérique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du vilebrequin (vue du coté volant)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Séquence de combustion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 par cylindre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Jauges et culbuteurs - Arbre à cames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Poids du moteur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d'air aspiré (à 2 600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 ET COUPLE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maximal (à 1500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Charge axiale admise vilebrequin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CONSOMMATIONS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de carburant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huile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ALIMENTATION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 basse pression</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à l'entrée de la 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LUBRIFICATION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Lubrifiant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Voir </w:t>
            </w:r>
            <w:hyperlink r:id="rId8715647f5a1aa9e5f"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lobes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Capacité du carter d'huile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Pressostat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d'intervention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Voir </w:t>
            </w:r>
            <w:hyperlink r:id="rId5059647f5a1aac818"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eau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d’ouverture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Course à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Recirculation du liquide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INSTALLATION ÉLECTRIQUE - VENTILATEUR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nominal du circuit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extérieur (courant nominal)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Absorption électrique du système, sauf:</w:t>
            </w:r>
            <w:r>
              <w:rPr>
                <w:color w:val="00274C"/>
                <w:position w:val="-2"/>
                <w:sz w:val="20"/>
                <w:szCs w:val="20"/>
                <w:u w:val="none"/>
                <w:shd w:val="clear" w:color="auto" w:fill="E1E2E0"/>
              </w:rPr>
              <w:br/>
              <w:t xml:space="preserve">corps de chauffe, pompe électrique, ventilateur électrique,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Voyant de température du 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allumage voyant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0" w:after="0" w:line="262" w:lineRule="auto"/>
        <w:ind w:left="0" w:right="0"/>
        <w:jc w:val="left"/>
      </w:pPr>
      <w:r>
        <w:rPr>
          <w:b/>
          <w:bCs/>
          <w:color w:val="00274C"/>
          <w:sz w:val="20"/>
          <w:szCs w:val="20"/>
          <w:u w:val="none"/>
        </w:rPr>
        <w:t xml:space="preserve">REMARQUE:</w:t>
      </w:r>
      <w:r>
        <w:rPr>
          <w:color w:val="00274C"/>
          <w:sz w:val="20"/>
          <w:szCs w:val="20"/>
          <w:u w:val="none"/>
        </w:rPr>
        <w:t xml:space="preserve"> Les cotes d'encombrement varient en fonction de la configuration du moteur.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462400"/>
            <wp:effectExtent b="0" l="0" r="0" t="0"/>
            <wp:docPr id="86853101" name="name7575647f5a1abc0ad"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3081647f5a1abc0a9" cstate="print"/>
                    <a:stretch>
                      <a:fillRect/>
                    </a:stretch>
                  </pic:blipFill>
                  <pic:spPr>
                    <a:xfrm>
                      <a:off x="0" y="0"/>
                      <a:ext cx="4752000" cy="24624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6"/>
              </w:rPr>
              <w:drawing>
                <wp:inline distT="0" distB="0" distL="0" distR="0">
                  <wp:extent cx="4824000" cy="5860800"/>
                  <wp:effectExtent b="0" l="0" r="0" t="0"/>
                  <wp:docPr id="67170966" name="name6552647f5a1aca4b8" descr="Fig._2.3_x_190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1903M.jpg"/>
                          <pic:cNvPicPr/>
                        </pic:nvPicPr>
                        <pic:blipFill>
                          <a:blip r:embed="rId7273647f5a1aca4b4" cstate="print"/>
                          <a:stretch>
                            <a:fillRect/>
                          </a:stretch>
                        </pic:blipFill>
                        <pic:spPr>
                          <a:xfrm>
                            <a:off x="0" y="0"/>
                            <a:ext cx="4824000" cy="586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Courbe de puissance autotraction</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Courbe de couple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Courbe de consommation spécifique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REMARQUE</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Pour les courbes de puissance, de couple moteur, les consommations spécifiques à des régimes autres que ceux reportés ci-dessus, consulter la société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Légende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936"/>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color w:val="00274C"/>
                <w:position w:val="-2"/>
                <w:sz w:val="20"/>
                <w:szCs w:val="20"/>
                <w:u w:val="none"/>
              </w:rPr>
              <w:t xml:space="preserve"> </w:t>
            </w:r>
            <w:r>
              <w:rPr>
                <w:b/>
                <w:bCs/>
                <w:color w:val="00274C"/>
                <w:position w:val="-2"/>
                <w:sz w:val="20"/>
                <w:szCs w:val="20"/>
                <w:u w:val="none"/>
              </w:rPr>
              <w:t xml:space="preserve">PUISSANCE AUTOTRACTION: </w:t>
            </w:r>
            <w:r>
              <w:rPr>
                <w:color w:val="00274C"/>
                <w:position w:val="-2"/>
                <w:sz w:val="20"/>
                <w:szCs w:val="20"/>
                <w:u w:val="none"/>
              </w:rPr>
              <w:t xml:space="preserve"> Services discontinus à régime et charge variable. Performances développées par le moteur en conditions discontinues à régime et à charge variable.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936"/>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COURBE DE COUPLE: </w:t>
            </w:r>
            <w:r>
              <w:rPr>
                <w:color w:val="00274C"/>
                <w:position w:val="-2"/>
                <w:sz w:val="20"/>
                <w:szCs w:val="20"/>
                <w:u w:val="none"/>
              </w:rPr>
              <w:t xml:space="preserve"> Ce moment de torsion correspond à la poussée que le moteur applique, par le biais de la transmission. C'est au couple maximum que le rendement moteur est maximum.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936"/>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COURBE DE CONSOMMATION SPÉCIFIQUE: </w:t>
            </w:r>
            <w:r>
              <w:rPr>
                <w:color w:val="00274C"/>
                <w:position w:val="-2"/>
                <w:sz w:val="20"/>
                <w:szCs w:val="20"/>
                <w:u w:val="none"/>
              </w:rPr>
              <w:t xml:space="preserve"> Consommation du moteur en un temps donné, pour un certain nombre de tours. Exprimé en g/kW (grammes par kilowatt), exprime le rendement du carburan.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Les courbes susmentionnées doivent être considérées comme indicatives dans la mesure où elles dépendent du type d'application et de la centrale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936"/>
              </w:numPr>
              <w:spacing w:before="0" w:after="0" w:line="262" w:lineRule="auto"/>
              <w:jc w:val="left"/>
              <w:rPr>
                <w:color w:val="00274C"/>
                <w:sz w:val="20"/>
                <w:szCs w:val="20"/>
              </w:rPr>
            </w:pPr>
            <w:r>
              <w:rPr>
                <w:color w:val="00274C"/>
                <w:position w:val="-2"/>
                <w:sz w:val="20"/>
                <w:szCs w:val="20"/>
                <w:u w:val="none"/>
              </w:rPr>
              <w:t xml:space="preserve">Les puissances indiquées dans le diagramme se réfèrent au moteur avec rodage terminé muni de filtres à air et du pot d'échappement, à la pression atmosphérique de 1 bar et à la température ambiante de +20°C</w:t>
            </w:r>
          </w:p>
          <w:p>
            <w:pPr>
              <w:numPr>
                <w:ilvl w:val="0"/>
                <w:numId w:val="25936"/>
              </w:numPr>
              <w:spacing w:before="0" w:after="0" w:line="262" w:lineRule="auto"/>
              <w:jc w:val="left"/>
              <w:rPr>
                <w:color w:val="00274C"/>
                <w:sz w:val="20"/>
                <w:szCs w:val="20"/>
              </w:rPr>
            </w:pPr>
            <w:r>
              <w:rPr>
                <w:color w:val="00274C"/>
                <w:position w:val="-2"/>
                <w:sz w:val="20"/>
                <w:szCs w:val="20"/>
                <w:u w:val="none"/>
              </w:rPr>
              <w:t xml:space="preserve">La puissance maximale est garantie avec une tolérance de 5 %.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581539" name="name2602647f5a1adf7b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54647f5a1adf7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936"/>
              </w:numPr>
              <w:spacing w:before="0" w:after="0" w:line="262" w:lineRule="auto"/>
              <w:jc w:val="left"/>
              <w:rPr>
                <w:color w:val="00274C"/>
                <w:sz w:val="20"/>
                <w:szCs w:val="20"/>
              </w:rPr>
            </w:pPr>
            <w:r>
              <w:rPr>
                <w:color w:val="00274C"/>
                <w:position w:val="-2"/>
                <w:sz w:val="20"/>
                <w:szCs w:val="20"/>
                <w:u w:val="none"/>
              </w:rPr>
              <w:t xml:space="preserve">La société  </w:t>
            </w:r>
            <w:r>
              <w:rPr>
                <w:b/>
                <w:bCs/>
                <w:color w:val="00274C"/>
                <w:position w:val="-2"/>
                <w:sz w:val="20"/>
                <w:szCs w:val="20"/>
                <w:u w:val="none"/>
              </w:rPr>
              <w:t xml:space="preserve">KOHLER</w:t>
            </w:r>
            <w:r>
              <w:rPr>
                <w:color w:val="00274C"/>
                <w:position w:val="-2"/>
                <w:sz w:val="20"/>
                <w:szCs w:val="20"/>
                <w:u w:val="none"/>
              </w:rPr>
              <w:t xml:space="preserve">  décline toute responsabilité pour les dommages éventuels du moteur si elle n’a pas approuvé les modifications.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045853" name="name1687647f5a1af19b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49647f5a1af19b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5936"/>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25936"/>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25936"/>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25936"/>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25936"/>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21500" name="name1693647f5a1b0412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69647f5a1b0412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936"/>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25936"/>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25936"/>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25936"/>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25936"/>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HUILE PRESCRIT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SPÉCIFICATIONS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25936"/>
        </w:numPr>
        <w:spacing w:before="0" w:after="0" w:line="240" w:lineRule="auto"/>
        <w:jc w:val="left"/>
        <w:rPr>
          <w:color w:val="00274C"/>
          <w:sz w:val="20"/>
          <w:szCs w:val="20"/>
        </w:rPr>
      </w:pPr>
      <w:r>
        <w:rPr>
          <w:color w:val="00274C"/>
          <w:sz w:val="20"/>
          <w:szCs w:val="20"/>
          <w:u w:val="none"/>
        </w:rPr>
        <w:t xml:space="preserve">Les huiles « low SAPS », avec des cendres sulfatées 50 ppm.</w:t>
      </w:r>
    </w:p>
    <w:p>
      <w:pPr>
        <w:numPr>
          <w:ilvl w:val="0"/>
          <w:numId w:val="25936"/>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728239" name="name1316647f5a1b0a7d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69647f5a1b0a7d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936"/>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25936"/>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403288" name="name8555647f5a1b10e3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078647f5a1b10e2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936"/>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25936"/>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u w:val="none"/>
        </w:rPr>
        <w:br/>
        <w:t xml:space="preserve">Moteurs KDI à injection mécanique certifiés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(avec et sans EGR)</w:t>
      </w:r>
    </w:p>
    <w:p>
      <w:pPr>
        <w:numPr>
          <w:ilvl w:val="0"/>
          <w:numId w:val="25936"/>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15 mg/kg (ppm).</w:t>
      </w:r>
      <w:r>
        <w:rPr>
          <w:color w:val="00274C"/>
          <w:sz w:val="20"/>
          <w:szCs w:val="20"/>
          <w:u w:val="none"/>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 En cas de teneur élevée en soufre dans le carburant, l’intervalle peut être fixé à 125 heures. Ne pas utiliser les huiles « low SAPS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Moteurs KDI à injection mécanique non certifiés (pas de moteurs EGR)</w:t>
      </w:r>
    </w:p>
    <w:p>
      <w:pPr>
        <w:numPr>
          <w:ilvl w:val="0"/>
          <w:numId w:val="25936"/>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u w:val="none"/>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25936"/>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25936"/>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25936"/>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 Biodiesel</w:t>
      </w:r>
    </w:p>
    <w:p>
      <w:pPr>
        <w:numPr>
          <w:ilvl w:val="0"/>
          <w:numId w:val="25936"/>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25936"/>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pPr>
      <w:r>
        <w:rPr>
          <w:color w:val="00274C"/>
          <w:sz w:val="20"/>
          <w:szCs w:val="20"/>
          <w:u w:val="none"/>
        </w:rPr>
        <w:b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PARAMETRE CARBURANT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Carburants d’aviation</w:t>
      </w:r>
      <w:r>
        <w:rPr>
          <w:i/>
          <w:iCs/>
          <w:color w:val="00274C"/>
          <w:sz w:val="20"/>
          <w:szCs w:val="20"/>
          <w:u w:val="none"/>
        </w:rPr>
        <w:br/>
        <w:t xml:space="preserve">Uniquement pour les moteurs non certifiés à injection mécanique KDI (pas de moteurs EGR).</w:t>
      </w:r>
      <w:r>
        <w:rPr>
          <w:color w:val="00274C"/>
          <w:sz w:val="20"/>
          <w:szCs w:val="20"/>
          <w:u w:val="none"/>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P-8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équivaut à F-34/F-35 avec additifs)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(kérosène pour l’aviation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mélange 1:1 de F-54 et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936"/>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25936"/>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7182716" name="name6815647f5a1b233c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835647f5a1b233c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5936"/>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25936"/>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u w:val="none"/>
        </w:rPr>
        <w:t xml:space="preserve">Les intervalles de la maintenance préventive se trouvent dans le </w:t>
      </w:r>
      <w:r>
        <w:rPr>
          <w:b/>
          <w:bCs/>
          <w:color w:val="00274C"/>
          <w:sz w:val="20"/>
          <w:szCs w:val="20"/>
          <w:u w:val="none"/>
        </w:rPr>
        <w:t xml:space="preserve">Tableau 2.8, Tableau 2.9, Tableau 2.10 et Tableau 2.11</w:t>
      </w:r>
      <w:r>
        <w:rPr>
          <w:color w:val="00274C"/>
          <w:sz w:val="20"/>
          <w:szCs w:val="20"/>
          <w:u w:val="none"/>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NETTOYAGE ET CONTROLE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moteur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liquide de refroidissement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Présence d’eau dans le filtre à carburant</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d’échange de chaleur du radiateur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en caoutchouc (air d’admission / 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A HUILE ET A HUILE MOTEUR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non certifiés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ET PRE-FILTRE A CARBURANT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non certifiés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En cas de faible consommation : 12 mois.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 de faible consommation : 36 mois.
</w:t>
      </w:r>
    </w:p>
    <w:p>
      <w:pPr>
        <w:widowControl w:val="on"/>
        <w:pBdr/>
        <w:spacing w:before="0" w:after="0" w:line="262" w:lineRule="auto"/>
        <w:ind w:left="0" w:right="0"/>
        <w:jc w:val="left"/>
      </w:pPr>
      <w:r>
        <w:rPr>
          <w:color w:val="00274C"/>
          <w:sz w:val="20"/>
          <w:szCs w:val="20"/>
          <w:u w:val="none"/>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u w:val="none"/>
        </w:rPr>
        <w:t xml:space="preserve">(8) - Le premier contrôle doit être effectué au bout de 10 heures.</w:t>
      </w:r>
    </w:p>
    <w:p>
      <w:pPr>
        <w:widowControl w:val="on"/>
        <w:pBdr/>
        <w:spacing w:before="0" w:after="0" w:line="262" w:lineRule="auto"/>
        <w:ind w:left="0" w:right="0"/>
        <w:jc w:val="left"/>
      </w:pPr>
      <w:r>
        <w:rPr>
          <w:color w:val="00274C"/>
          <w:sz w:val="20"/>
          <w:szCs w:val="20"/>
          <w:u w:val="none"/>
        </w:rPr>
        <w:t xml:space="preserve">(9) - Tester tous les ans l’état du réfrigérant à l’aide de bandelettes d’essai de réfrigérant.</w:t>
      </w:r>
      <w:r>
        <w:rPr>
          <w:color w:val="00274C"/>
          <w:sz w:val="20"/>
          <w:szCs w:val="20"/>
          <w:u w:val="none"/>
        </w:rPr>
        <w:b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u w:val="none"/>
        </w:rPr>
        <w:t xml:space="preserve">(11) - Voir le cap. 2.5 </w:t>
      </w:r>
      <w:hyperlink r:id="rId9560647f5a1b32511" w:history="1">
        <w:r>
          <w:rPr>
            <w:rStyle w:val="DefaultParagraphFontPHPDOCX"/>
            <w:b/>
            <w:bCs/>
            <w:i/>
            <w:iCs/>
            <w:color w:val="0000FF"/>
            <w:sz w:val="20"/>
            <w:szCs w:val="20"/>
            <w:u w:val="none"/>
          </w:rPr>
          <w:t xml:space="preserve">"Moteurs KDI à injection mécanique non certifiés (pas de moteurs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carburant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 d'alimentation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574024" name="name7560647f5a1b3871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14647f5a1b387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936"/>
              </w:numPr>
              <w:spacing w:before="0" w:after="0" w:line="262" w:lineRule="auto"/>
              <w:jc w:val="left"/>
              <w:rPr>
                <w:color w:val="00274C"/>
                <w:sz w:val="20"/>
                <w:szCs w:val="20"/>
              </w:rPr>
            </w:pPr>
            <w:r>
              <w:rPr>
                <w:color w:val="00274C"/>
                <w:position w:val="-2"/>
                <w:sz w:val="20"/>
                <w:szCs w:val="20"/>
                <w:u w:val="none"/>
              </w:rPr>
              <w:t xml:space="preserve">Le système d’injection à haute pression est extrêmement susceptible de subir des dommages si le carburant est contaminé.</w:t>
            </w:r>
          </w:p>
          <w:p>
            <w:pPr>
              <w:numPr>
                <w:ilvl w:val="0"/>
                <w:numId w:val="25936"/>
              </w:numPr>
              <w:spacing w:before="0" w:after="0" w:line="262" w:lineRule="auto"/>
              <w:jc w:val="left"/>
              <w:rPr>
                <w:color w:val="00274C"/>
                <w:sz w:val="20"/>
                <w:szCs w:val="20"/>
              </w:rPr>
            </w:pPr>
            <w:r>
              <w:rPr>
                <w:color w:val="00274C"/>
                <w:position w:val="-2"/>
                <w:sz w:val="20"/>
                <w:szCs w:val="20"/>
                <w:u w:val="none"/>
              </w:rPr>
              <w:t xml:space="preserve">Il est extrêmement important que tous les composants liés au circuit d’injection soient minutieusement nettoyés avant d’être retirés.</w:t>
            </w:r>
          </w:p>
          <w:p>
            <w:pPr>
              <w:numPr>
                <w:ilvl w:val="0"/>
                <w:numId w:val="25936"/>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25936"/>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25936"/>
              </w:numPr>
              <w:spacing w:before="0" w:after="0" w:line="262" w:lineRule="auto"/>
              <w:jc w:val="left"/>
              <w:rPr>
                <w:color w:val="00274C"/>
                <w:sz w:val="20"/>
                <w:szCs w:val="20"/>
              </w:rPr>
            </w:pPr>
            <w:r>
              <w:rPr>
                <w:color w:val="00274C"/>
                <w:position w:val="-2"/>
                <w:sz w:val="20"/>
                <w:szCs w:val="20"/>
                <w:u w:val="none"/>
              </w:rPr>
              <w:t xml:space="preserve">Le lavage du moteur, au moyen d’une lance à haute pression, doit être effectué à une distance supérieure à 200 mm du moteur.</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circuit d’alimentation du carburant est sous basse pression du réservoir </w:t>
            </w:r>
            <w:r>
              <w:rPr>
                <w:b/>
                <w:bCs/>
                <w:color w:val="00274C"/>
                <w:position w:val="-2"/>
                <w:sz w:val="20"/>
                <w:szCs w:val="20"/>
                <w:u w:val="none"/>
              </w:rPr>
              <w:t xml:space="preserve">1</w:t>
            </w:r>
            <w:r>
              <w:rPr>
                <w:color w:val="00274C"/>
                <w:position w:val="-2"/>
                <w:sz w:val="20"/>
                <w:szCs w:val="20"/>
                <w:u w:val="none"/>
              </w:rPr>
              <w:t xml:space="preserve"> jusqu’à la pompe à injection du carburant à haute pression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du carburant, du réservoir à la 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d'injection haute pression, de la pompe à injection aux 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49447085" name="name6273647f5a1b47e66"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6806647f5a1b47e61"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 de retour de carburant</w:t>
            </w:r>
          </w:p>
          <w:p>
            <w:pPr>
              <w:widowControl w:val="on"/>
              <w:pBdr/>
              <w:spacing w:before="0" w:after="0" w:line="262" w:lineRule="auto"/>
              <w:ind w:left="0" w:right="0"/>
              <w:jc w:val="left"/>
              <w:textAlignment w:val="center"/>
            </w:pPr>
            <w:r>
              <w:rPr>
                <w:color w:val="00274C"/>
                <w:position w:val="-2"/>
                <w:sz w:val="20"/>
                <w:szCs w:val="20"/>
                <w:u w:val="none"/>
              </w:rPr>
              <w:t xml:space="preserve"> </w:t>
            </w:r>
            <w:r>
              <w:rPr>
                <w:color w:val="00274C"/>
                <w:position w:val="-2"/>
                <w:sz w:val="20"/>
                <w:szCs w:val="20"/>
                <w:u w:val="none"/>
              </w:rPr>
              <w:br/>
              <w:t xml:space="preserve">Le circuit de retour de carburant est à basse pression.</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d’évacuation du carburant des 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au réservoir</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359409" name="name9781647f5a1b56610"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8788647f5a1b5660b"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Pompe à injection</w:t>
            </w:r>
          </w:p>
          <w:p>
            <w:pPr>
              <w:widowControl w:val="on"/>
              <w:pBdr/>
              <w:spacing w:before="0" w:after="0" w:line="262" w:lineRule="auto"/>
              <w:ind w:left="0" w:right="0"/>
              <w:jc w:val="left"/>
              <w:textAlignment w:val="center"/>
            </w:pPr>
            <w:r>
              <w:rPr>
                <w:color w:val="00274C"/>
                <w:position w:val="-2"/>
                <w:sz w:val="20"/>
                <w:szCs w:val="20"/>
                <w:u w:val="none"/>
              </w:rPr>
              <w:t xml:space="preserve">La pression à l'entrée de la pompe à injection doit être positive dans toutes les conditions de fonctionnement.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pompe à injection est actionnée par l'engrenage de commande de la pompe et elle envoie le carburant à haute pression aux injecteurs.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En cas de fuite du circuit haute pression, ne pas intervenir avec le moteur en marche, mais l’éteindre et attendre 5 à 10 minutes avant de.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Levier de l'accélérateur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minimum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maximum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couple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Raccords de sortie du carburant en haute pression vers les 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d'évacuation du carburant vers le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d'aspiration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Dispositif pour démarrage à froid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de l'anticipation des éléments de pompage (bloqué)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Étiquette d'identification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 de désaération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Dispositif de blocage de l'arbre de commande de la pompe.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10158697" name="name8577647f5a1b67102"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1695647f5a1b670fe"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98728950" name="name1534647f5a1b710d5"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6122647f5a1b710cf"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Injecteur</w:t>
            </w:r>
          </w:p>
          <w:p/>
          <w:p/>
          <w:p>
            <w:pPr>
              <w:widowControl w:val="on"/>
              <w:pBdr/>
              <w:spacing w:before="0" w:after="0" w:line="262" w:lineRule="auto"/>
              <w:ind w:left="0" w:right="0"/>
              <w:jc w:val="left"/>
              <w:textAlignment w:val="center"/>
            </w:pPr>
            <w:r>
              <w:rPr>
                <w:color w:val="00274C"/>
                <w:position w:val="-2"/>
                <w:sz w:val="20"/>
                <w:szCs w:val="20"/>
                <w:u w:val="none"/>
              </w:rPr>
              <w:t xml:space="preserve">C'est le dispositif utilisé pour introduire le combustible, sous forme d'un ou plusieurs jets, adéquatement pulvérisés et opportunément orientés, directement dans la chambre de combustion. Ils sont constitués d'un corps métallique avec, à l'intérieur, un élément mobile qui agit sur l'aiguille: celle-ci, en se soulevant contre l'action d'un ressort taré, permet la sortie du combustible sous haute pression.</w:t>
            </w:r>
          </w:p>
          <w:p/>
          <w:p/>
          <w:p>
            <w:pPr>
              <w:widowControl w:val="on"/>
              <w:pBdr/>
              <w:spacing w:before="0" w:after="0" w:line="262" w:lineRule="auto"/>
              <w:ind w:left="0" w:right="0"/>
              <w:jc w:val="left"/>
              <w:textAlignment w:val="center"/>
            </w:pPr>
            <w:r>
              <w:rPr>
                <w:b/>
                <w:bCs/>
                <w:color w:val="00274C"/>
                <w:position w:val="-2"/>
                <w:sz w:val="20"/>
                <w:szCs w:val="20"/>
                <w:u w:val="none"/>
              </w:rPr>
              <w:t xml:space="preserve">Pression d'ouverture :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874675" name="name8489647f5a1b7650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57647f5a1b765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936"/>
              </w:numPr>
              <w:spacing w:before="0" w:after="0" w:line="262" w:lineRule="auto"/>
              <w:jc w:val="left"/>
              <w:rPr>
                <w:color w:val="00274C"/>
                <w:sz w:val="20"/>
                <w:szCs w:val="20"/>
              </w:rPr>
            </w:pPr>
            <w:r>
              <w:rPr>
                <w:color w:val="00274C"/>
                <w:position w:val="-2"/>
                <w:sz w:val="20"/>
                <w:szCs w:val="20"/>
                <w:u w:val="none"/>
              </w:rPr>
              <w:t xml:space="preserve">Les injecteurs sont calibrés individuellement.</w:t>
            </w:r>
          </w:p>
          <w:p>
            <w:pPr>
              <w:numPr>
                <w:ilvl w:val="0"/>
                <w:numId w:val="25936"/>
              </w:numPr>
              <w:spacing w:before="0" w:after="0" w:line="262" w:lineRule="auto"/>
              <w:jc w:val="left"/>
              <w:rPr>
                <w:color w:val="00274C"/>
                <w:sz w:val="20"/>
                <w:szCs w:val="20"/>
              </w:rPr>
            </w:pPr>
            <w:r>
              <w:rPr>
                <w:color w:val="00274C"/>
                <w:position w:val="-2"/>
                <w:sz w:val="20"/>
                <w:szCs w:val="20"/>
                <w:u w:val="none"/>
              </w:rPr>
              <w:t xml:space="preserve">La contamination du carburant provoque de graves dommages au système d'injection.</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Pulvérisateur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d'évacuation</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58106589" name="name3578647f5a1b819bf"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5978647f5a1b819bb"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Filtre à carburant</w:t>
            </w:r>
          </w:p>
          <w:p>
            <w:pPr>
              <w:widowControl w:val="on"/>
              <w:pBdr/>
              <w:spacing w:before="0" w:after="0" w:line="262" w:lineRule="auto"/>
              <w:ind w:left="0" w:right="0"/>
              <w:jc w:val="left"/>
              <w:textAlignment w:val="center"/>
            </w:pPr>
            <w:r>
              <w:rPr>
                <w:color w:val="00274C"/>
                <w:position w:val="-2"/>
                <w:sz w:val="20"/>
                <w:szCs w:val="20"/>
                <w:u w:val="none"/>
              </w:rPr>
              <w:t xml:space="preserve">Le filtre à carburant est monté sur le carter du moteur ou bien il est fourni avec le moteur pour être monté sur le châssis de la machine.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cartouche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 de désaération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de sortie de l'eau</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w:t>
            </w:r>
            <w:r>
              <w:rPr>
                <w:i/>
                <w:iCs/>
                <w:color w:val="00274C"/>
                <w:position w:val="-2"/>
                <w:sz w:val="20"/>
                <w:szCs w:val="20"/>
                <w:u w:val="none"/>
              </w:rPr>
              <w:t xml:space="preserve">Caractéristiques de la cartouche.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Bars</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83328424" name="name2502647f5a1b8fc1f"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6724647f5a1b8fc1a"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Pompe électrique carburant (option)</w:t>
            </w:r>
            <w:r>
              <w:rPr>
                <w:color w:val="00274C"/>
                <w:position w:val="-2"/>
                <w:sz w:val="20"/>
                <w:szCs w:val="20"/>
                <w:u w:val="none"/>
              </w:rPr>
              <w:br/>
              <w:t xml:space="preserve">Lors de l'installation de la pompe carburant électrique dans un moteur diesel, il faut:</w:t>
            </w:r>
          </w:p>
          <w:p>
            <w:pPr>
              <w:numPr>
                <w:ilvl w:val="0"/>
                <w:numId w:val="25938"/>
              </w:numPr>
              <w:spacing w:before="0" w:after="0" w:line="262" w:lineRule="auto"/>
              <w:jc w:val="left"/>
              <w:rPr>
                <w:color w:val="00274C"/>
                <w:sz w:val="20"/>
                <w:szCs w:val="20"/>
              </w:rPr>
            </w:pPr>
            <w:r>
              <w:rPr>
                <w:color w:val="00274C"/>
                <w:position w:val="-2"/>
                <w:sz w:val="20"/>
                <w:szCs w:val="20"/>
                <w:u w:val="none"/>
              </w:rPr>
              <w:t xml:space="preserve">Retirer d'éventuels filtres montés à l'entrée de la pompe carburant électrique;</w:t>
            </w:r>
          </w:p>
          <w:p>
            <w:pPr>
              <w:numPr>
                <w:ilvl w:val="0"/>
                <w:numId w:val="25938"/>
              </w:numPr>
              <w:spacing w:before="0" w:after="0" w:line="262" w:lineRule="auto"/>
              <w:jc w:val="left"/>
              <w:rPr>
                <w:color w:val="00274C"/>
                <w:sz w:val="20"/>
                <w:szCs w:val="20"/>
              </w:rPr>
            </w:pPr>
            <w:r>
              <w:rPr>
                <w:color w:val="00274C"/>
                <w:position w:val="-2"/>
                <w:sz w:val="20"/>
                <w:szCs w:val="20"/>
                <w:u w:val="none"/>
              </w:rPr>
              <w:t xml:space="preserve">Insérer un préfiltre entre le réservoir et la pompe électrique;</w:t>
            </w:r>
          </w:p>
          <w:p>
            <w:pPr>
              <w:numPr>
                <w:ilvl w:val="0"/>
                <w:numId w:val="25938"/>
              </w:numPr>
              <w:spacing w:before="0" w:after="0" w:line="262" w:lineRule="auto"/>
              <w:jc w:val="left"/>
              <w:rPr>
                <w:color w:val="00274C"/>
                <w:sz w:val="20"/>
                <w:szCs w:val="20"/>
              </w:rPr>
            </w:pPr>
            <w:r>
              <w:rPr>
                <w:color w:val="00274C"/>
                <w:position w:val="-2"/>
                <w:sz w:val="20"/>
                <w:szCs w:val="20"/>
                <w:u w:val="none"/>
              </w:rPr>
              <w:t xml:space="preserve">La pompe électrique doit être montée sur l'application à une certaine hauteur du niveau minimum du réservoir afin de générer une chute de pression </w:t>
            </w:r>
            <w:r>
              <w:rPr>
                <w:b/>
                <w:bCs/>
                <w:color w:val="00274C"/>
                <w:position w:val="-2"/>
                <w:sz w:val="20"/>
                <w:szCs w:val="20"/>
                <w:u w:val="none"/>
              </w:rPr>
              <w:t xml:space="preserve">MAX</w:t>
            </w:r>
            <w:r>
              <w:rPr>
                <w:color w:val="00274C"/>
                <w:position w:val="-2"/>
                <w:sz w:val="20"/>
                <w:szCs w:val="20"/>
                <w:u w:val="none"/>
              </w:rPr>
              <w:t xml:space="preserve"> . égale à une colonne de 500 mm de carburant</w:t>
            </w:r>
          </w:p>
          <w:p>
            <w:pPr>
              <w:numPr>
                <w:ilvl w:val="0"/>
                <w:numId w:val="25938"/>
              </w:numPr>
              <w:spacing w:before="0" w:after="0" w:line="262" w:lineRule="auto"/>
              <w:jc w:val="left"/>
              <w:rPr>
                <w:color w:val="00274C"/>
                <w:sz w:val="20"/>
                <w:szCs w:val="20"/>
              </w:rPr>
            </w:pPr>
            <w:r>
              <w:rPr>
                <w:color w:val="00274C"/>
                <w:position w:val="-2"/>
                <w:sz w:val="20"/>
                <w:szCs w:val="20"/>
                <w:u w:val="none"/>
              </w:rPr>
              <w:t xml:space="preserve">Insérer un clapet anti-retour afin d'éviter le fonctionnement à sec dû à la vidange du conduit d'aspiration.</w:t>
            </w:r>
          </w:p>
          <w:p>
            <w:pPr>
              <w:numPr>
                <w:ilvl w:val="0"/>
                <w:numId w:val="25938"/>
              </w:numPr>
              <w:spacing w:before="0" w:after="0" w:line="262" w:lineRule="auto"/>
              <w:jc w:val="left"/>
              <w:rPr>
                <w:color w:val="00274C"/>
                <w:sz w:val="20"/>
                <w:szCs w:val="20"/>
              </w:rPr>
            </w:pPr>
            <w:r>
              <w:rPr>
                <w:color w:val="00274C"/>
                <w:position w:val="-2"/>
                <w:sz w:val="20"/>
                <w:szCs w:val="20"/>
                <w:u w:val="none"/>
              </w:rPr>
              <w:t xml:space="preserve">La pompe électrique doit garantir une pression d'alimentation à l'entrée positive dans toutes les conditions de fonctionnement.</w:t>
            </w:r>
          </w:p>
          <w:p>
            <w:pPr>
              <w:widowControl w:val="on"/>
              <w:pBdr/>
              <w:spacing w:before="0" w:after="0" w:line="240" w:lineRule="auto"/>
              <w:ind w:left="0" w:right="0"/>
              <w:jc w:val="left"/>
            </w:pPr>
            <w:r>
              <w:rPr>
                <w:b/>
                <w:bCs/>
                <w:color w:val="00274C"/>
                <w:position w:val="-2"/>
                <w:sz w:val="20"/>
                <w:szCs w:val="20"/>
                <w:u w:val="none"/>
              </w:rP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arrivée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pré-filtre à la 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refoulement au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65844315" name="name7892647f5a1b9d0ed"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2128647f5a1b9d0e9"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Protections des composants du circuit d'injection du carburant</w:t>
            </w:r>
            <w:r>
              <w:rPr>
                <w:color w:val="00274C"/>
                <w:position w:val="-2"/>
                <w:sz w:val="20"/>
                <w:szCs w:val="20"/>
                <w:u w:val="none"/>
              </w:rPr>
              <w:t xml:space="preserve"> Les composants du circuit d'injection à haute pression sont particulièrement sensibles aux impuretés.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Pour éviter que des impuretés, même microscopiques, ne puissent accéder aux raccords d'entrée ou de sortie du carburant, il est nécessaire de fermer ces accès avec les bouchons prévus à cet effet dès que les divers tuyaux sont démontés et déconnectés.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démontage de tout composant du circuit d'injection ne doit pas être effectué dans des environnements poussiéreux.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conservés dans leur boîte ( </w:t>
            </w:r>
            <w:hyperlink r:id="rId4423647f5a1b9e693"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jusqu'au moment de leur utilisation.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Faire particulièrement attention au moment de l'utilisation des bouchons et éviter toute contamination par la poussière ou la saleté de quelque nature que ce soit.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Même après l'utilisation des bouchons illustrés dans ce paragraphe, tous les composants du circuit d'injection doivent être rangés avec soin dans un lieu ne présentant pas d'impuretés.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w:t>
            </w:r>
            <w:r>
              <w:rPr>
                <w:b/>
                <w:bCs/>
                <w:color w:val="00274C"/>
                <w:position w:val="-2"/>
                <w:sz w:val="20"/>
                <w:szCs w:val="20"/>
                <w:u w:val="none"/>
              </w:rPr>
              <w:t xml:space="preserve">Fig. 2.11 et 2.12</w:t>
            </w:r>
            <w:r>
              <w:rPr>
                <w:color w:val="00274C"/>
                <w:position w:val="-2"/>
                <w:sz w:val="20"/>
                <w:szCs w:val="20"/>
                <w:u w:val="none"/>
              </w:rPr>
              <w:t xml:space="preserve"> représentent les bouchons qui doivent être utilisés sur les composants du circuit d'injection.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lavés soigneusement après chaque utilisation et remis dans leur boîte </w:t>
            </w:r>
            <w:hyperlink r:id="rId1107647f5a1b9f1f0"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182888" name="name1472647f5a1ba548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83647f5a1ba54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936"/>
              </w:numPr>
              <w:spacing w:before="0" w:after="0" w:line="262" w:lineRule="auto"/>
              <w:jc w:val="left"/>
              <w:rPr>
                <w:color w:val="00274C"/>
                <w:sz w:val="20"/>
                <w:szCs w:val="20"/>
              </w:rPr>
            </w:pPr>
            <w:r>
              <w:rPr>
                <w:color w:val="00274C"/>
                <w:position w:val="-2"/>
                <w:sz w:val="20"/>
                <w:szCs w:val="20"/>
                <w:u w:val="none"/>
              </w:rPr>
              <w:t xml:space="preserve">Il est vivement conseillé de tenir cette page sous ses yeux lors des opérations de démontage des composants du circuit d'injection du carburant.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52220930" name="name2339647f5a1bb0ae3"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9705647f5a1bb0adf"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95304114" name="name9446647f5a1bbe44d"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1729647f5a1bbe449"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de lubrification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Schéma du circuit de lubrification</w:t>
            </w:r>
          </w:p>
          <w:p>
            <w:pPr>
              <w:widowControl w:val="on"/>
              <w:pBdr/>
              <w:spacing w:before="0" w:after="0" w:line="262" w:lineRule="auto"/>
              <w:ind w:left="0" w:right="0"/>
              <w:jc w:val="left"/>
              <w:textAlignment w:val="center"/>
            </w:pPr>
            <w:r>
              <w:rPr>
                <w:color w:val="00274C"/>
                <w:position w:val="-2"/>
                <w:sz w:val="20"/>
                <w:szCs w:val="20"/>
                <w:u w:val="none"/>
              </w:rPr>
              <w:t xml:space="preserve">La pompe à huile est actionnée par le vilebrequin du côté de la distribution.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Dans les passages de couleur verte, l'huile est en admission, dans ceux de couleur rouge, l'huile est sous pression et dans ceux de couleur jaune, l'huile est de retour vers le carter de l'huile 2 (pas sous pression).</w:t>
            </w:r>
          </w:p>
          <w:p>
            <w:pPr>
              <w:widowControl w:val="on"/>
              <w:pBdr/>
              <w:spacing w:before="0" w:after="0" w:line="262" w:lineRule="auto"/>
              <w:ind w:left="0" w:right="0"/>
              <w:jc w:val="left"/>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COULEUR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au carter d'huile</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Rotors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 l'engrenage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73038179" name="name9231647f5a1bde661"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4365647f5a1bde65b"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44553980" name="name3673647f5a1c03f96"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7242647f5a1c03f8f"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649647f5a1c0486e"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Pompe à huile</w:t>
            </w:r>
          </w:p>
          <w:p>
            <w:pPr>
              <w:widowControl w:val="on"/>
              <w:pBdr/>
              <w:spacing w:before="0" w:after="0" w:line="262" w:lineRule="auto"/>
              <w:ind w:left="0" w:right="0"/>
              <w:jc w:val="left"/>
              <w:textAlignment w:val="center"/>
            </w:pPr>
            <w:r>
              <w:rPr>
                <w:color w:val="00274C"/>
                <w:position w:val="-2"/>
                <w:sz w:val="20"/>
                <w:szCs w:val="20"/>
                <w:u w:val="none"/>
              </w:rPr>
              <w:t xml:space="preserve">Les rotors de la pompe à huile sont de type trochoïde (à lobes) et sont actionnés par le vilebrequin à travers une clavette.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corps de la pompe est situé à l’intérieur du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obligatoire de monter les rotors de manière à ce que les répères </w:t>
            </w:r>
            <w:r>
              <w:rPr>
                <w:b/>
                <w:bCs/>
                <w:color w:val="00274C"/>
                <w:position w:val="-2"/>
                <w:sz w:val="20"/>
                <w:szCs w:val="20"/>
                <w:u w:val="none"/>
              </w:rPr>
              <w:t xml:space="preserve">A</w:t>
            </w:r>
            <w:r>
              <w:rPr>
                <w:color w:val="00274C"/>
                <w:position w:val="-2"/>
                <w:sz w:val="20"/>
                <w:szCs w:val="20"/>
                <w:u w:val="none"/>
              </w:rPr>
              <w:t xml:space="preserve"> soient visibles par l’opérateur.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interne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externe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la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53127504" name="name6419647f5a1c53fac"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2418647f5a1c53fa6"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Filtre à huile</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25773581" name="name9392647f5a1c60b48"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4544647f5a1c60b43"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Élément filtrant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Clapet de sûreté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Demi-carter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entrée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filtrage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sortie (envoyée dans le circuit)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réfrigérant</w:t>
      </w:r>
    </w:p>
    <w:p>
      <w:pPr>
        <w:widowControl w:val="on"/>
        <w:pBdr/>
        <w:spacing w:before="0" w:after="0" w:line="262" w:lineRule="auto"/>
        <w:ind w:left="0" w:right="0"/>
        <w:jc w:val="left"/>
      </w:pPr>
      <w:r>
        <w:rPr>
          <w:b/>
          <w:bCs/>
          <w:color w:val="00274C"/>
          <w:sz w:val="20"/>
          <w:szCs w:val="20"/>
          <w:u w:val="none"/>
        </w:rPr>
        <w:t xml:space="preserve">2.11.1 Schéma du circuit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 la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retour au 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du radiateur (au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Cuve de compensation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de retour en aspiration</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76094912" name="name5895647f5a1c75ea3"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7682647f5a1c75ea0"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Pompe réfrigérant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Poulie commande de la pompe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d'admission de réfrigérant</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22880079" name="name5244647f5a1c82ce7"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3928647f5a1c82ce2"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Soupape thermostatique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de sortie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d'aération</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Température de début d'ouverture 79°C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40167186" name="name4338647f5a1c8e851"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2572647f5a1c8e84c"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Radiateur (option)</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 :</w:t>
            </w:r>
            <w:r>
              <w:rPr>
                <w:color w:val="00274C"/>
                <w:position w:val="-2"/>
                <w:sz w:val="20"/>
                <w:szCs w:val="20"/>
                <w:u w:val="none"/>
              </w:rPr>
              <w:t xml:space="preserve"> Composant non nécessairement fourni par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b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ravitaillement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du réfrigérant en excès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d'aspiration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Ventilateur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Grille de protection</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18799802" name="name2095647f5a1c9f834"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3377647f5a1c9f830"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63636766" name="name1157647f5a1cac6fa"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3856647f5a1cac6f2"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d'admission et d'échappement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en admission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Gaz en échappement</w:t>
                  </w:r>
                </w:p>
              </w:tc>
            </w:tr>
          </w:tbl>
          <w:p/>
          <w:p/>
          <w:p>
            <w:r>
              <w:rPr>
                <w:position w:val="-180"/>
              </w:rPr>
              <w:drawing>
                <wp:inline distT="0" distB="0" distL="0" distR="0">
                  <wp:extent cx="3729600" cy="2318400"/>
                  <wp:effectExtent b="0" l="0" r="0" t="0"/>
                  <wp:docPr id="77398682" name="name4478647f5a1cb9348"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5650647f5a1cb9343"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9817370" name="name5748647f5a1cc2b87"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5257647f5a1cc2b83"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815898" name="name9542647f5a1cc8fe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86647f5a1cc8f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936"/>
              </w:numPr>
              <w:spacing w:before="0" w:after="0" w:line="262" w:lineRule="auto"/>
              <w:jc w:val="left"/>
              <w:rPr>
                <w:color w:val="00274C"/>
                <w:sz w:val="20"/>
                <w:szCs w:val="20"/>
              </w:rPr>
            </w:pPr>
            <w:r>
              <w:rPr>
                <w:color w:val="00274C"/>
                <w:position w:val="-2"/>
                <w:sz w:val="20"/>
                <w:szCs w:val="20"/>
                <w:u w:val="none"/>
              </w:rPr>
              <w:t xml:space="preserve">La température de l’air à l’intérieur de collecteur d’admission ne doit jamais dépasser la température ambiante de plus de 10 °C.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L'air filtré est aspiré à travers le collecteur d'admission, puis, à travers les conduits de la culasse du moteur, il pénètre à l'intérieur des cylindres. Dans les cylindres, l'air comprimé est mélangé avec le carburant et, après la combustion, se transforme en gaz. Le gaz est expulsé par les cylindres et envoyé au collecteur d'échappement, qui évacue les gaz vers le pot d'échappement.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pot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 d'échappement (option)</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Filtre à air (option)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313396" name="name8983647f5a1cd32a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36647f5a1cd32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p>
          <w:p>
            <w:pPr>
              <w:numPr>
                <w:ilvl w:val="0"/>
                <w:numId w:val="25936"/>
              </w:numPr>
              <w:spacing w:before="0" w:after="0" w:line="262" w:lineRule="auto"/>
              <w:jc w:val="left"/>
              <w:rPr>
                <w:color w:val="00274C"/>
                <w:sz w:val="20"/>
                <w:szCs w:val="20"/>
              </w:rPr>
            </w:pPr>
            <w:r>
              <w:rPr>
                <w:color w:val="00274C"/>
                <w:position w:val="-2"/>
                <w:sz w:val="20"/>
                <w:szCs w:val="20"/>
                <w:u w:val="none"/>
              </w:rPr>
              <w:t xml:space="preserve">Le filtre à air est du type à sec avec cartouche filtrante en papier </w:t>
            </w:r>
            <w:r>
              <w:rPr>
                <w:b/>
                <w:bCs/>
                <w:color w:val="00274C"/>
                <w:position w:val="-2"/>
                <w:sz w:val="20"/>
                <w:szCs w:val="20"/>
                <w:u w:val="none"/>
              </w:rPr>
              <w:t xml:space="preserve">H</w:t>
            </w:r>
            <w:r>
              <w:rPr>
                <w:color w:val="00274C"/>
                <w:position w:val="-2"/>
                <w:sz w:val="20"/>
                <w:szCs w:val="20"/>
                <w:u w:val="none"/>
              </w:rPr>
              <w:t xml:space="preserve"> rechargeable (voir le </w:t>
            </w:r>
            <w:r>
              <w:rPr>
                <w:b/>
                <w:bCs/>
                <w:color w:val="00274C"/>
                <w:position w:val="-2"/>
                <w:sz w:val="20"/>
                <w:szCs w:val="20"/>
                <w:u w:val="none"/>
              </w:rPr>
              <w:t xml:space="preserve">Tab. 2.8 et le Tab. 2.9</w:t>
            </w:r>
            <w:r>
              <w:rPr>
                <w:color w:val="00274C"/>
                <w:position w:val="-2"/>
                <w:sz w:val="20"/>
                <w:szCs w:val="20"/>
                <w:u w:val="none"/>
              </w:rPr>
              <w:t xml:space="preserve"> pour la fréquence d’intervention sur les composants).</w:t>
            </w:r>
          </w:p>
          <w:p>
            <w:pPr>
              <w:numPr>
                <w:ilvl w:val="0"/>
                <w:numId w:val="25936"/>
              </w:numPr>
              <w:spacing w:before="0" w:after="0" w:line="262" w:lineRule="auto"/>
              <w:jc w:val="left"/>
              <w:rPr>
                <w:color w:val="00274C"/>
                <w:sz w:val="20"/>
                <w:szCs w:val="20"/>
              </w:rPr>
            </w:pPr>
            <w:r>
              <w:rPr>
                <w:color w:val="00274C"/>
                <w:position w:val="-2"/>
                <w:sz w:val="20"/>
                <w:szCs w:val="20"/>
                <w:u w:val="none"/>
              </w:rPr>
              <w:t xml:space="preserve">L'aspiration du filtre doit être positionnée dans une zone fraîche.</w:t>
            </w:r>
          </w:p>
          <w:p>
            <w:pPr>
              <w:numPr>
                <w:ilvl w:val="0"/>
                <w:numId w:val="25936"/>
              </w:numPr>
              <w:spacing w:before="0" w:after="0" w:line="262" w:lineRule="auto"/>
              <w:jc w:val="left"/>
              <w:rPr>
                <w:color w:val="00274C"/>
                <w:sz w:val="20"/>
                <w:szCs w:val="20"/>
              </w:rPr>
            </w:pPr>
            <w:r>
              <w:rPr>
                <w:color w:val="00274C"/>
                <w:position w:val="-2"/>
                <w:sz w:val="20"/>
                <w:szCs w:val="20"/>
                <w:u w:val="none"/>
              </w:rPr>
              <w:t xml:space="preserve">En cas d'utilisation d'un manchon, la longueur ne doit pas dépasser </w:t>
            </w:r>
            <w:r>
              <w:rPr>
                <w:b/>
                <w:bCs/>
                <w:color w:val="00274C"/>
                <w:position w:val="-2"/>
                <w:sz w:val="20"/>
                <w:szCs w:val="20"/>
                <w:u w:val="none"/>
              </w:rPr>
              <w:t xml:space="preserve">400 mm</w:t>
            </w:r>
            <w:r>
              <w:rPr>
                <w:color w:val="00274C"/>
                <w:position w:val="-2"/>
                <w:sz w:val="20"/>
                <w:szCs w:val="20"/>
                <w:u w:val="none"/>
              </w:rPr>
              <w:t xml:space="preserve"> et il doit être aussi rectiligne que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66302407" name="name4851647f5a1cdd2a1"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6382647f5a1cdd29d"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évacuation des poussières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Crochet de couvercle du filtre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électrique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Câblage électrique moteur (option)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câblage électrique est fourni sur demande, il est connecté au tableau par des connecteurs Deutsch à 19 voies (femelle sur le tableau du moteur - mâle sur le tableau des accessoires).</w:t>
                  </w:r>
                  <w:r>
                    <w:rPr>
                      <w:color w:val="00274C"/>
                      <w:position w:val="-2"/>
                      <w:sz w:val="20"/>
                      <w:szCs w:val="20"/>
                      <w:u w:val="none"/>
                    </w:rPr>
                    <w:br/>
                    <w:br/>
                    <w:t xml:space="preserve">Le </w:t>
                  </w:r>
                  <w:r>
                    <w:rPr>
                      <w:b/>
                      <w:bCs/>
                      <w:color w:val="00274C"/>
                      <w:position w:val="-2"/>
                      <w:sz w:val="20"/>
                      <w:szCs w:val="20"/>
                      <w:u w:val="none"/>
                    </w:rPr>
                    <w:t xml:space="preserve">Tab. 2.30</w:t>
                  </w:r>
                  <w:r>
                    <w:rPr>
                      <w:color w:val="00274C"/>
                      <w:position w:val="-2"/>
                      <w:sz w:val="20"/>
                      <w:szCs w:val="20"/>
                      <w:u w:val="none"/>
                    </w:rPr>
                    <w:t xml:space="preserve">  décrit les connecteurs.</w:t>
                  </w:r>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30075387" name="name7443647f5a1ce7e29"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3533647f5a1ce7e25"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br/>
                    <w:br/>
                    <w:br/>
                    <w:br/>
                    <w:br/>
                    <w:br/>
                    <w:b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Connecteur d'interface avec le tableau du moteur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d'interface avec le tableau des accessoires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pompe électrique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Cold Start Advance (sur pompe à injection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fusible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Contrôle Elettro-Stop (sur 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alternateur « L »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Connecteurs alternateur « W »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alternateur sans « W »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alternateur avec « W »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l'interrupteur de pression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 + 50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 + 30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d'obstruction du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masse</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Connecteur du tableau de bord moteur/machine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Le connecteur est du type Deutsch à 19 voies femelle. </w:t>
            </w:r>
            <w:r>
              <w:rPr>
                <w:b/>
                <w:bCs/>
                <w:color w:val="00274C"/>
                <w:position w:val="-2"/>
                <w:sz w:val="20"/>
                <w:szCs w:val="20"/>
                <w:u w:val="none"/>
              </w:rPr>
              <w:t xml:space="preserve">Le Tab. 2.31</w:t>
            </w:r>
            <w:r>
              <w:rPr>
                <w:color w:val="00274C"/>
                <w:position w:val="-2"/>
                <w:sz w:val="20"/>
                <w:szCs w:val="20"/>
                <w:u w:val="none"/>
              </w:rPr>
              <w:t xml:space="preserve">  énumère tous les raccordements avec les PIN.</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26974302" name="name9394647f5a1d14678"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8831647f5a1d14674"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SIGNAUX À L'ENTRÉE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pression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l'alternateur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température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d'obstruction du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Démarreur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SIGNAUX À LA SORTIE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IG excitation (+ 15 clé)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Démarreur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(relais)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Connecteur du tableau des accessoires</w:t>
            </w:r>
          </w:p>
          <w:p/>
          <w:p/>
          <w:p>
            <w:pPr>
              <w:widowControl w:val="on"/>
              <w:pBdr/>
              <w:spacing w:before="0" w:after="0" w:line="262" w:lineRule="auto"/>
              <w:ind w:left="0" w:right="0"/>
              <w:jc w:val="left"/>
              <w:textAlignment w:val="center"/>
            </w:pPr>
            <w:r>
              <w:rPr>
                <w:color w:val="00274C"/>
                <w:position w:val="-2"/>
                <w:sz w:val="20"/>
                <w:szCs w:val="20"/>
                <w:u w:val="none"/>
              </w:rPr>
              <w:br/>
              <w:t xml:space="preserve">Le connecteur est du type Deutsch à 19 voies mâle. Le </w:t>
            </w:r>
            <w:r>
              <w:rPr>
                <w:b/>
                <w:bCs/>
                <w:color w:val="00274C"/>
                <w:position w:val="-2"/>
                <w:sz w:val="20"/>
                <w:szCs w:val="20"/>
                <w:u w:val="none"/>
              </w:rPr>
              <w:t xml:space="preserve">Tab. 2.32</w:t>
            </w:r>
            <w:r>
              <w:rPr>
                <w:color w:val="00274C"/>
                <w:position w:val="-2"/>
                <w:sz w:val="20"/>
                <w:szCs w:val="20"/>
                <w:u w:val="none"/>
              </w:rPr>
              <w:t xml:space="preserve">  énumère tous les raccordements avec les PIN.</w:t>
            </w:r>
          </w:p>
          <w:p/>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66377664" name="name7992647f5a1d296fb"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5315647f5a1d296f6"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SIGNAUX À L'ENTRÉE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carburant (capteur de présence d'eau)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(capteur de niveau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Stop externe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 (capteur de niveau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SIGNAUX À LA SORTIE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Relais avec fusible 5 A (+ 15 clé)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(relais)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température du réfrigérant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2.13.1.3 Débranchement du câblage</w:t>
            </w:r>
          </w:p>
          <w:p>
            <w:pPr>
              <w:widowControl w:val="on"/>
              <w:pBdr/>
              <w:spacing w:before="0" w:after="0" w:line="262" w:lineRule="auto"/>
              <w:ind w:left="0" w:right="0"/>
              <w:jc w:val="left"/>
              <w:textAlignment w:val="center"/>
            </w:pPr>
            <w:r>
              <w:rPr>
                <w:color w:val="00274C"/>
                <w:position w:val="-2"/>
                <w:sz w:val="20"/>
                <w:szCs w:val="20"/>
                <w:u w:val="none"/>
              </w:rPr>
              <w:t xml:space="preserve">Certains connecteurs des capteurs et des dispositifs à commande électronique sont étanches.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Ce type de  connecteurs doivent être débranchés en exerçant une pression sur les languettes A ou en débloquant les arrêts B, comme illustré de la  </w:t>
            </w:r>
            <w:r>
              <w:rPr>
                <w:b/>
                <w:bCs/>
                <w:color w:val="00274C"/>
                <w:position w:val="-2"/>
                <w:sz w:val="20"/>
                <w:szCs w:val="20"/>
                <w:u w:val="none"/>
              </w:rPr>
              <w:t xml:space="preserve">Fig. 2.26c</w:t>
            </w:r>
            <w:r>
              <w:rPr>
                <w:color w:val="00274C"/>
                <w:position w:val="-2"/>
                <w:sz w:val="20"/>
                <w:szCs w:val="20"/>
                <w:u w:val="none"/>
              </w:rPr>
              <w:t xml:space="preserve"> a </w:t>
            </w:r>
            <w:r>
              <w:rPr>
                <w:b/>
                <w:bCs/>
                <w:color w:val="00274C"/>
                <w:position w:val="-2"/>
                <w:sz w:val="20"/>
                <w:szCs w:val="20"/>
                <w:u w:val="none"/>
              </w:rPr>
              <w:t xml:space="preserve">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34196998" name="name2075647f5a1d3c322"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8353647f5a1d3c31e"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27702311" name="name2984647f5a1d49aec"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7375647f5a1d49ae7"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50824357" name="name5339647f5a1d56c72"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4286647f5a1d56c6d"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66819809" name="name4114647f5a1d61a6d"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5037647f5a1d61a68"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77278498" name="name3747647f5a1d6f6a0"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2045647f5a1d6f69c"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Capteurs et interrupteurs</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Détecteur de présence d’eau dans le filtre carburant</w:t>
            </w:r>
            <w:r>
              <w:rPr>
                <w:color w:val="00274C"/>
                <w:position w:val="-2"/>
                <w:sz w:val="20"/>
                <w:szCs w:val="20"/>
                <w:u w:val="none"/>
              </w:rPr>
              <w:t xml:space="preserve"> </w:t>
            </w:r>
            <w:r>
              <w:rPr>
                <w:b/>
                <w:bCs/>
                <w:color w:val="00274C"/>
                <w:position w:val="-2"/>
                <w:sz w:val="20"/>
                <w:szCs w:val="20"/>
                <w:u w:val="none"/>
              </w:rPr>
              <w:t xml:space="preserve">(option)</w:t>
            </w:r>
            <w:r>
              <w:rPr>
                <w:color w:val="00274C"/>
                <w:position w:val="-2"/>
                <w:sz w:val="20"/>
                <w:szCs w:val="20"/>
                <w:u w:val="none"/>
              </w:rPr>
              <w:br/>
              <w:br/>
              <w:t xml:space="preserve">Le capteur de présence d’eau dans le filtre carburant sert à signaler la présence d’eau dans le carburant.</w:t>
            </w:r>
            <w:r>
              <w:rPr>
                <w:color w:val="00274C"/>
                <w:position w:val="-2"/>
                <w:sz w:val="20"/>
                <w:szCs w:val="20"/>
                <w:u w:val="none"/>
              </w:rPr>
              <w:br/>
              <w:br/>
              <w:t xml:space="preserve">Le capteur ferme le circuit à la masse en allumant la lampe témoin sur le tableau de bord de la machine où le moteur est monté.</w:t>
            </w:r>
            <w:r>
              <w:rPr>
                <w:color w:val="00274C"/>
                <w:position w:val="-2"/>
                <w:sz w:val="20"/>
                <w:szCs w:val="20"/>
                <w:u w:val="none"/>
              </w:rPr>
              <w:br/>
              <w:br/>
              <w:t xml:space="preserve">L’eau, éventuellement présente dans le carburant, se sépare et se dépose, à cause de son poids spécifique plus important, dans la partie la plus basse du filtre où il y a le bouchon de drainage de l’eau.</w:t>
            </w:r>
            <w:r>
              <w:rPr>
                <w:color w:val="00274C"/>
                <w:position w:val="-2"/>
                <w:sz w:val="20"/>
                <w:szCs w:val="20"/>
                <w:u w:val="none"/>
              </w:rPr>
              <w:br/>
              <w:br/>
              <w:t xml:space="preserve">Dévisser légèrement le bouchon de drainage sans le démonter; faire sortir l’eau s’il y en a.</w:t>
            </w:r>
            <w:r>
              <w:rPr>
                <w:color w:val="00274C"/>
                <w:position w:val="-2"/>
                <w:sz w:val="20"/>
                <w:szCs w:val="20"/>
                <w:u w:val="none"/>
              </w:rPr>
              <w:br/>
              <w:br/>
              <w:t xml:space="preserve">Revisser le bouchon de drainage de l’eau </w:t>
            </w:r>
            <w:r>
              <w:rPr>
                <w:b/>
                <w:bCs/>
                <w:color w:val="00274C"/>
                <w:position w:val="-2"/>
                <w:sz w:val="20"/>
                <w:szCs w:val="20"/>
                <w:u w:val="none"/>
              </w:rPr>
              <w:t xml:space="preserve">H</w:t>
            </w:r>
            <w:r>
              <w:rPr>
                <w:color w:val="00274C"/>
                <w:position w:val="-2"/>
                <w:sz w:val="20"/>
                <w:szCs w:val="20"/>
                <w:u w:val="none"/>
              </w:rPr>
              <w:t xml:space="preserve"> , dès que le carburant s’écoule au dehors.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54438458" name="name1573647f5a1d7d337"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7208647f5a1d7d333"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w:t>
            </w:r>
            <w:r>
              <w:rPr>
                <w:color w:val="00274C"/>
                <w:position w:val="-2"/>
                <w:sz w:val="20"/>
                <w:szCs w:val="20"/>
                <w:u w:val="none"/>
              </w:rPr>
              <w:t xml:space="preserve"> </w:t>
            </w:r>
            <w:r>
              <w:rPr>
                <w:b/>
                <w:bCs/>
                <w:color w:val="00274C"/>
                <w:position w:val="-2"/>
                <w:sz w:val="20"/>
                <w:szCs w:val="20"/>
                <w:u w:val="none"/>
              </w:rPr>
              <w:t xml:space="preserve">Interrupteur de pression d'huile</w:t>
            </w:r>
            <w:r>
              <w:rPr>
                <w:color w:val="00274C"/>
                <w:position w:val="-2"/>
                <w:sz w:val="20"/>
                <w:szCs w:val="20"/>
                <w:u w:val="none"/>
              </w:rPr>
              <w:br/>
              <w:br/>
              <w:t xml:space="preserve">L'interrupteur de pression d'huile </w:t>
            </w:r>
            <w:r>
              <w:rPr>
                <w:b/>
                <w:bCs/>
                <w:color w:val="00274C"/>
                <w:position w:val="-2"/>
                <w:sz w:val="20"/>
                <w:szCs w:val="20"/>
                <w:u w:val="none"/>
              </w:rPr>
              <w:t xml:space="preserve">N</w:t>
            </w:r>
            <w:r>
              <w:rPr>
                <w:color w:val="00274C"/>
                <w:position w:val="-2"/>
                <w:sz w:val="20"/>
                <w:szCs w:val="20"/>
                <w:u w:val="none"/>
              </w:rPr>
              <w:t xml:space="preserve"> est monté sur le carter dans la zone du démarreur.</w:t>
            </w:r>
            <w:r>
              <w:rPr>
                <w:color w:val="00274C"/>
                <w:position w:val="-2"/>
                <w:sz w:val="20"/>
                <w:szCs w:val="20"/>
                <w:u w:val="none"/>
              </w:rPr>
              <w:br/>
              <w:br/>
              <w:t xml:space="preserve">Il s’agit d’un capteur N/C avec réglage 0.6 bar ± 0.1 bar.</w:t>
            </w:r>
            <w:r>
              <w:rPr>
                <w:color w:val="00274C"/>
                <w:position w:val="-2"/>
                <w:sz w:val="20"/>
                <w:szCs w:val="20"/>
                <w:u w:val="none"/>
              </w:rPr>
              <w:br/>
              <w:br/>
              <w:t xml:space="preserve">Si la pression d'huile est basse, le capteur ferme le circuit à la masse en allumant le voyant lumineux sur le tableau de bord.</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1788834" name="name9284647f5a1d8a7f6"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8447647f5a1d8a7f0"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w:t>
            </w:r>
            <w:r>
              <w:rPr>
                <w:color w:val="00274C"/>
                <w:position w:val="-2"/>
                <w:sz w:val="20"/>
                <w:szCs w:val="20"/>
                <w:u w:val="none"/>
              </w:rPr>
              <w:t xml:space="preserve"> </w:t>
            </w:r>
            <w:r>
              <w:rPr>
                <w:b/>
                <w:bCs/>
                <w:color w:val="00274C"/>
                <w:position w:val="-2"/>
                <w:sz w:val="20"/>
                <w:szCs w:val="20"/>
                <w:u w:val="none"/>
              </w:rPr>
              <w:t xml:space="preserve">Capteur de température du réfrigérant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a la double fonction de thermomètre et de thermocontact.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température du réfrigérant/thermocontact </w:t>
            </w:r>
            <w:r>
              <w:rPr>
                <w:b/>
                <w:bCs/>
                <w:color w:val="00274C"/>
                <w:position w:val="-2"/>
                <w:sz w:val="20"/>
                <w:szCs w:val="20"/>
                <w:u w:val="none"/>
              </w:rPr>
              <w:t xml:space="preserve">P</w:t>
            </w:r>
            <w:r>
              <w:rPr>
                <w:color w:val="00274C"/>
                <w:position w:val="-2"/>
                <w:sz w:val="20"/>
                <w:szCs w:val="20"/>
                <w:u w:val="none"/>
              </w:rPr>
              <w:t xml:space="preserve"> est fixé sur la culasse du moteur du côté de la vanne thermostatique.</w:t>
            </w:r>
            <w:r>
              <w:rPr>
                <w:color w:val="00274C"/>
                <w:position w:val="-2"/>
                <w:sz w:val="20"/>
                <w:szCs w:val="20"/>
                <w:u w:val="none"/>
              </w:rPr>
              <w:br/>
              <w:t xml:space="preserve">Sur le moteur, le capteur P1 ou P2 peut être monté </w:t>
            </w:r>
            <w:r>
              <w:rPr>
                <w:b/>
                <w:bCs/>
                <w:color w:val="00274C"/>
                <w:position w:val="-2"/>
                <w:sz w:val="20"/>
                <w:szCs w:val="20"/>
                <w:u w:val="none"/>
              </w:rPr>
              <w:t xml:space="preserve">(Fig. 2.29):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P1</w:t>
            </w:r>
            <w:r>
              <w:rPr>
                <w:color w:val="00274C"/>
                <w:position w:val="-2"/>
                <w:sz w:val="20"/>
                <w:szCs w:val="20"/>
                <w:u w:val="none"/>
              </w:rPr>
              <w:t xml:space="preserve"> Caractéristiques indiquées dans le </w:t>
            </w:r>
            <w:r>
              <w:rPr>
                <w:b/>
                <w:bCs/>
                <w:color w:val="00274C"/>
                <w:position w:val="-2"/>
                <w:sz w:val="20"/>
                <w:szCs w:val="20"/>
                <w:u w:val="none"/>
              </w:rPr>
              <w:t xml:space="preserve">Tab. 2.33A</w:t>
            </w:r>
            <w:r>
              <w:rPr>
                <w:color w:val="00274C"/>
                <w:position w:val="-2"/>
                <w:sz w:val="20"/>
                <w:szCs w:val="20"/>
                <w:u w:val="none"/>
              </w:rPr>
              <w:t xml:space="preserve"> (connecteur bleu).
</w:t>
            </w:r>
          </w:p>
          <w:p>
            <w:pPr>
              <w:widowControl w:val="on"/>
              <w:pBdr/>
              <w:spacing w:before="0" w:after="0" w:line="262" w:lineRule="auto"/>
              <w:ind w:left="0" w:right="0"/>
              <w:jc w:val="left"/>
              <w:textAlignment w:val="center"/>
            </w:pPr>
            <w:r>
              <w:rPr>
                <w:color w:val="00274C"/>
                <w:position w:val="-2"/>
                <w:sz w:val="20"/>
                <w:szCs w:val="20"/>
                <w:u w:val="none"/>
              </w:rPr>
              <w:t xml:space="preserve">Thermocontact N/O avec température de fermeture +110 °C ±3 °C, réouverture +88 °C / +100 °C.</w:t>
            </w:r>
            <w:r>
              <w:rPr>
                <w:b/>
                <w:bCs/>
                <w:color w:val="00274C"/>
                <w:position w:val="-2"/>
                <w:sz w:val="20"/>
                <w:szCs w:val="20"/>
                <w:u w:val="none"/>
              </w:rPr>
              <w:br/>
              <w:t xml:space="preserve">P2</w:t>
            </w:r>
            <w:r>
              <w:rPr>
                <w:color w:val="00274C"/>
                <w:position w:val="-2"/>
                <w:sz w:val="20"/>
                <w:szCs w:val="20"/>
                <w:u w:val="none"/>
              </w:rPr>
              <w:t xml:space="preserve"> Caractéristiques indiquées dans le </w:t>
            </w:r>
            <w:r>
              <w:rPr>
                <w:b/>
                <w:bCs/>
                <w:color w:val="00274C"/>
                <w:position w:val="-2"/>
                <w:sz w:val="20"/>
                <w:szCs w:val="20"/>
                <w:u w:val="none"/>
              </w:rPr>
              <w:t xml:space="preserve">Tab. 2.33B</w:t>
            </w:r>
            <w:r>
              <w:rPr>
                <w:color w:val="00274C"/>
                <w:position w:val="-2"/>
                <w:sz w:val="20"/>
                <w:szCs w:val="20"/>
                <w:u w:val="none"/>
              </w:rPr>
              <w:t xml:space="preserve"> (connecteur blanc).</w:t>
            </w:r>
          </w:p>
          <w:p>
            <w:pPr>
              <w:widowControl w:val="on"/>
              <w:pBdr/>
              <w:spacing w:before="0" w:after="0" w:line="262" w:lineRule="auto"/>
              <w:ind w:left="0" w:right="0"/>
              <w:jc w:val="left"/>
              <w:textAlignment w:val="center"/>
            </w:pPr>
            <w:r>
              <w:rPr>
                <w:color w:val="00274C"/>
                <w:position w:val="-2"/>
                <w:sz w:val="20"/>
                <w:szCs w:val="20"/>
                <w:u w:val="none"/>
              </w:rPr>
              <w:t xml:space="preserve">Thermocontact N/O avec température de fermeture +110 °C ±3 °C, réouverture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r>
              <w:rPr>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 DU CAPTEUR P1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 DU CAPTEUR P2</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2685075" name="name5012647f5a1d9cafc"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4532647f5a1d9caf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2.14.4 Interrupteur d'obstruction du filtre à air</w:t>
            </w:r>
            <w:r>
              <w:rPr>
                <w:b/>
                <w:bCs/>
                <w:color w:val="00274C"/>
                <w:position w:val="-2"/>
                <w:sz w:val="20"/>
                <w:szCs w:val="20"/>
                <w:u w:val="none"/>
              </w:rPr>
              <w:br/>
              <w:b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r>
              <w:rPr>
                <w:color w:val="00274C"/>
                <w:position w:val="-2"/>
                <w:sz w:val="20"/>
                <w:szCs w:val="20"/>
                <w:u w:val="none"/>
              </w:rPr>
              <w:br/>
              <w:br/>
              <w:t xml:space="preserve">L'interrupteur est monté sur le filtre à air ; quand le filtre est encrassé, il envoie le signal au tableau.</w:t>
            </w:r>
            <w:r>
              <w:rPr>
                <w:color w:val="00274C"/>
                <w:position w:val="-2"/>
                <w:sz w:val="20"/>
                <w:szCs w:val="20"/>
                <w:u w:val="none"/>
              </w:rPr>
              <w:br/>
              <w:br/>
              <w:br/>
              <w:br/>
              <w:t xml:space="preserve">Ses caractéristiques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936"/>
              </w:numPr>
              <w:spacing w:before="0" w:after="0" w:line="262" w:lineRule="auto"/>
              <w:jc w:val="left"/>
              <w:rPr>
                <w:color w:val="00274C"/>
                <w:sz w:val="20"/>
                <w:szCs w:val="20"/>
              </w:rPr>
            </w:pPr>
            <w:r>
              <w:rPr>
                <w:color w:val="00274C"/>
                <w:position w:val="-2"/>
                <w:sz w:val="20"/>
                <w:szCs w:val="20"/>
                <w:u w:val="none"/>
              </w:rPr>
              <w:t xml:space="preserve">Température d'exercice : -30 °C / +100 °C</w:t>
            </w:r>
          </w:p>
          <w:p>
            <w:pPr>
              <w:numPr>
                <w:ilvl w:val="0"/>
                <w:numId w:val="25936"/>
              </w:numPr>
              <w:spacing w:before="0" w:after="0" w:line="262" w:lineRule="auto"/>
              <w:jc w:val="left"/>
              <w:rPr>
                <w:color w:val="00274C"/>
                <w:sz w:val="20"/>
                <w:szCs w:val="20"/>
              </w:rPr>
            </w:pPr>
            <w:r>
              <w:rPr>
                <w:color w:val="00274C"/>
                <w:position w:val="-2"/>
                <w:sz w:val="20"/>
                <w:szCs w:val="20"/>
                <w:u w:val="none"/>
              </w:rPr>
              <w:t xml:space="preserve">Contact normalement ouvert</w:t>
            </w:r>
          </w:p>
          <w:p>
            <w:pPr>
              <w:numPr>
                <w:ilvl w:val="0"/>
                <w:numId w:val="25936"/>
              </w:numPr>
              <w:spacing w:before="0" w:after="0" w:line="262" w:lineRule="auto"/>
              <w:jc w:val="left"/>
              <w:rPr>
                <w:color w:val="00274C"/>
                <w:sz w:val="20"/>
                <w:szCs w:val="20"/>
              </w:rPr>
            </w:pPr>
            <w:r>
              <w:rPr>
                <w:color w:val="00274C"/>
                <w:position w:val="-2"/>
                <w:sz w:val="20"/>
                <w:szCs w:val="20"/>
                <w:u w:val="none"/>
              </w:rPr>
              <w:t xml:space="preserve">Fermeture du contact par dépression : -50 mbar.</w:t>
            </w:r>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13905946" name="name6633647f5a1da620a"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8181647f5a1da6207"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Composants électriques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Alternateur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25936"/>
              </w:numPr>
              <w:spacing w:before="0" w:after="0" w:line="262" w:lineRule="auto"/>
              <w:jc w:val="left"/>
              <w:rPr>
                <w:color w:val="00274C"/>
                <w:sz w:val="20"/>
                <w:szCs w:val="20"/>
              </w:rPr>
            </w:pPr>
            <w:r>
              <w:rPr>
                <w:color w:val="00274C"/>
                <w:position w:val="-2"/>
                <w:sz w:val="20"/>
                <w:szCs w:val="20"/>
                <w:u w:val="none"/>
              </w:rPr>
              <w:t xml:space="preserve">Ampère 55 A</w:t>
            </w:r>
          </w:p>
          <w:p>
            <w:pPr>
              <w:numPr>
                <w:ilvl w:val="0"/>
                <w:numId w:val="25936"/>
              </w:numPr>
              <w:spacing w:before="0" w:after="0" w:line="262" w:lineRule="auto"/>
              <w:jc w:val="left"/>
              <w:rPr>
                <w:color w:val="00274C"/>
                <w:sz w:val="20"/>
                <w:szCs w:val="20"/>
              </w:rPr>
            </w:pPr>
            <w:r>
              <w:rPr>
                <w:color w:val="00274C"/>
                <w:position w:val="-2"/>
                <w:sz w:val="20"/>
                <w:szCs w:val="20"/>
                <w:u w:val="none"/>
              </w:rPr>
              <w:t xml:space="preserve">Volt 12V</w:t>
            </w:r>
          </w:p>
          <w:p/>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3860645" name="name5867647f5a1db4fc1"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5309647f5a1db4fbe"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Démarreur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936"/>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5936"/>
              </w:numPr>
              <w:spacing w:before="0" w:after="0" w:line="262" w:lineRule="auto"/>
              <w:jc w:val="left"/>
              <w:rPr>
                <w:color w:val="00274C"/>
                <w:sz w:val="20"/>
                <w:szCs w:val="20"/>
              </w:rPr>
            </w:pPr>
            <w:r>
              <w:rPr>
                <w:color w:val="00274C"/>
                <w:position w:val="-2"/>
                <w:sz w:val="20"/>
                <w:szCs w:val="20"/>
                <w:u w:val="none"/>
              </w:rPr>
              <w:t xml:space="preserve">Puissance 2 kW</w:t>
            </w:r>
          </w:p>
          <w:p>
            <w:pPr>
              <w:numPr>
                <w:ilvl w:val="0"/>
                <w:numId w:val="25936"/>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74747352" name="name6964647f5a1dc1c2b"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8487647f5a1dc1c25"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Dispositif de démarrage à froid</w:t>
            </w:r>
            <w:r>
              <w:rPr>
                <w:color w:val="00274C"/>
                <w:position w:val="-2"/>
                <w:sz w:val="20"/>
                <w:szCs w:val="20"/>
                <w:u w:val="none"/>
              </w:rPr>
              <w:t xml:space="preserve"> </w:t>
            </w:r>
            <w:r>
              <w:rPr>
                <w:b/>
                <w:bCs/>
                <w:color w:val="00274C"/>
                <w:position w:val="-2"/>
                <w:sz w:val="20"/>
                <w:szCs w:val="20"/>
                <w:u w:val="none"/>
              </w:rPr>
              <w:t xml:space="preserve">(Heater)</w:t>
            </w:r>
            <w:r>
              <w:rPr>
                <w:color w:val="00274C"/>
                <w:position w:val="-2"/>
                <w:sz w:val="20"/>
                <w:szCs w:val="20"/>
                <w:u w:val="none"/>
              </w:rPr>
              <w:br/>
              <w:br/>
              <w:t xml:space="preserve">Le dispositif de démarrage à froid est constitué d'une résistance, gérée par l'ECU, qui est activée lorsque la température ambiante est ≤ -16°C. L'air admis est chauffé par la résistance et facilite le démarrage du moteur.</w:t>
            </w:r>
            <w:r>
              <w:rPr>
                <w:color w:val="00274C"/>
                <w:position w:val="-2"/>
                <w:sz w:val="20"/>
                <w:szCs w:val="20"/>
                <w:u w:val="none"/>
              </w:rPr>
              <w:br/>
              <w:br/>
              <w:br/>
              <w:br/>
              <w:t xml:space="preserve">Caractéristiques: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936"/>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5936"/>
              </w:numPr>
              <w:spacing w:before="0" w:after="0" w:line="262" w:lineRule="auto"/>
              <w:jc w:val="left"/>
              <w:rPr>
                <w:color w:val="00274C"/>
                <w:sz w:val="20"/>
                <w:szCs w:val="20"/>
              </w:rPr>
            </w:pPr>
            <w:r>
              <w:rPr>
                <w:color w:val="00274C"/>
                <w:position w:val="-2"/>
                <w:sz w:val="20"/>
                <w:szCs w:val="20"/>
                <w:u w:val="none"/>
              </w:rPr>
              <w:t xml:space="preserve">Puissance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2087332" name="name5281647f5a1dcd34c"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6950647f5a1dcd34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Pompe électrique (option)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 :</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La pompe électrique est située avant le filtre à carburant, l'une des pompes </w:t>
            </w:r>
            <w:r>
              <w:rPr>
                <w:b/>
                <w:bCs/>
                <w:color w:val="00274C"/>
                <w:position w:val="-2"/>
                <w:sz w:val="20"/>
                <w:szCs w:val="20"/>
                <w:u w:val="none"/>
              </w:rPr>
              <w:t xml:space="preserve">A1 - A2 - A3 - A4</w:t>
            </w:r>
            <w:r>
              <w:rPr>
                <w:color w:val="00274C"/>
                <w:position w:val="-2"/>
                <w:sz w:val="20"/>
                <w:szCs w:val="20"/>
                <w:u w:val="none"/>
              </w:rPr>
              <w:t xml:space="preserve"> peut être montée.</w:t>
            </w:r>
            <w:r>
              <w:rPr>
                <w:color w:val="00274C"/>
                <w:position w:val="-2"/>
                <w:sz w:val="20"/>
                <w:szCs w:val="20"/>
                <w:u w:val="none"/>
              </w:rPr>
              <w:br/>
              <w:t xml:space="preserve">Le  </w:t>
            </w:r>
            <w:r>
              <w:rPr>
                <w:b/>
                <w:bCs/>
                <w:color w:val="00274C"/>
                <w:position w:val="-2"/>
                <w:sz w:val="20"/>
                <w:szCs w:val="20"/>
                <w:u w:val="none"/>
              </w:rPr>
              <w:t xml:space="preserve">Tab. 2.34 a-b-c-d</w:t>
            </w:r>
            <w:r>
              <w:rPr>
                <w:color w:val="00274C"/>
                <w:position w:val="-2"/>
                <w:sz w:val="20"/>
                <w:szCs w:val="20"/>
                <w:u w:val="none"/>
              </w:rPr>
              <w:t xml:space="preserve">  indique les caractéristiques des pompes.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Connexion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entrée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sortie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au filtre à carburant</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16959358" name="name8840647f5a1ddd3ef"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2597647f5a1ddd3eb"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66535335" name="name6980647f5a1de7e97"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5087647f5a1de7e93"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90620403" name="name6850647f5a1df1580"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6566647f5a1df157c"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35238994" name="name4566647f5a1e04eb9"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4859647f5a1e04eb5"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52879244" name="name8925647f5a1e0e109"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7078647f5a1e0e105"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Le dispositif Cold Start Advance </w:t>
            </w:r>
            <w:r>
              <w:rPr>
                <w:b/>
                <w:bCs/>
                <w:color w:val="00274C"/>
                <w:position w:val="-2"/>
                <w:sz w:val="20"/>
                <w:szCs w:val="20"/>
                <w:u w:val="none"/>
              </w:rPr>
              <w:t xml:space="preserve">E</w:t>
            </w:r>
            <w:r>
              <w:rPr>
                <w:color w:val="00274C"/>
                <w:position w:val="-2"/>
                <w:sz w:val="20"/>
                <w:szCs w:val="20"/>
                <w:u w:val="none"/>
              </w:rPr>
              <w:t xml:space="preserve"> fait partie de la pompe à injection </w:t>
            </w:r>
            <w:r>
              <w:rPr>
                <w:b/>
                <w:bCs/>
                <w:color w:val="00274C"/>
                <w:position w:val="-2"/>
                <w:sz w:val="20"/>
                <w:szCs w:val="20"/>
                <w:u w:val="none"/>
              </w:rPr>
              <w:t xml:space="preserve">D</w:t>
            </w:r>
            <w:r>
              <w:rPr>
                <w:color w:val="00274C"/>
                <w:position w:val="-2"/>
                <w:sz w:val="20"/>
                <w:szCs w:val="20"/>
                <w:u w:val="none"/>
              </w:rPr>
              <w:t xml:space="preserve"> , il pourvoit à la modification d'avance de l'injection pour faciliter le démarrage du moteur à basse température.</w:t>
            </w:r>
          </w:p>
          <w:p>
            <w:pPr>
              <w:widowControl w:val="on"/>
              <w:pBdr/>
              <w:spacing w:before="0" w:after="0" w:line="262" w:lineRule="auto"/>
              <w:ind w:left="0" w:right="0"/>
              <w:jc w:val="left"/>
              <w:textAlignment w:val="center"/>
            </w:pPr>
            <w:r>
              <w:rPr>
                <w:color w:val="00274C"/>
                <w:position w:val="-2"/>
                <w:sz w:val="20"/>
                <w:szCs w:val="20"/>
                <w:u w:val="none"/>
              </w:rPr>
              <w:t xml:space="preserve">Le dispositif est commandé par l'unité de contrôle </w:t>
            </w:r>
            <w:r>
              <w:rPr>
                <w:b/>
                <w:bCs/>
                <w:color w:val="00274C"/>
                <w:position w:val="-2"/>
                <w:sz w:val="20"/>
                <w:szCs w:val="20"/>
                <w:u w:val="none"/>
              </w:rPr>
              <w:t xml:space="preserve">H</w:t>
            </w:r>
            <w:r>
              <w:rPr>
                <w:color w:val="00274C"/>
                <w:position w:val="-2"/>
                <w:sz w:val="20"/>
                <w:szCs w:val="20"/>
                <w:u w:val="none"/>
              </w:rPr>
              <w:t xml:space="preserve"> .</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6300123" name="name2415647f5a1e1775e"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4209647f5a1e1775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Elettro-Stop</w:t>
            </w:r>
          </w:p>
          <w:p/>
          <w:p/>
          <w:p>
            <w:pPr>
              <w:widowControl w:val="on"/>
              <w:pBdr/>
              <w:spacing w:before="0" w:after="0" w:line="262" w:lineRule="auto"/>
              <w:ind w:left="0" w:right="0"/>
              <w:jc w:val="left"/>
              <w:textAlignment w:val="center"/>
            </w:pPr>
            <w:r>
              <w:rPr>
                <w:color w:val="00274C"/>
                <w:position w:val="-2"/>
                <w:sz w:val="20"/>
                <w:szCs w:val="20"/>
                <w:u w:val="none"/>
              </w:rPr>
              <w:br/>
              <w:t xml:space="preserve">Le dispositif elettro-stop </w:t>
            </w:r>
            <w:r>
              <w:rPr>
                <w:b/>
                <w:bCs/>
                <w:color w:val="00274C"/>
                <w:position w:val="-2"/>
                <w:sz w:val="20"/>
                <w:szCs w:val="20"/>
                <w:u w:val="none"/>
              </w:rPr>
              <w:t xml:space="preserve">F</w:t>
            </w:r>
            <w:r>
              <w:rPr>
                <w:color w:val="00274C"/>
                <w:position w:val="-2"/>
                <w:sz w:val="20"/>
                <w:szCs w:val="20"/>
                <w:u w:val="none"/>
              </w:rPr>
              <w:t xml:space="preserve"> fait partie de la pompe à injection </w:t>
            </w:r>
            <w:r>
              <w:rPr>
                <w:b/>
                <w:bCs/>
                <w:color w:val="00274C"/>
                <w:position w:val="-2"/>
                <w:sz w:val="20"/>
                <w:szCs w:val="20"/>
                <w:u w:val="none"/>
              </w:rPr>
              <w:t xml:space="preserve">D</w:t>
            </w:r>
            <w:r>
              <w:rPr>
                <w:color w:val="00274C"/>
                <w:position w:val="-2"/>
                <w:sz w:val="20"/>
                <w:szCs w:val="20"/>
                <w:u w:val="none"/>
              </w:rPr>
              <w:t xml:space="preserve"> , il pourvoit à l'extinction du moteur en bloquant le débit de carburant à l'entrée de la pompe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Unité de contrôle de démarrage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dispositif </w:t>
            </w:r>
            <w:r>
              <w:rPr>
                <w:b/>
                <w:bCs/>
                <w:color w:val="00274C"/>
                <w:position w:val="-2"/>
                <w:sz w:val="20"/>
                <w:szCs w:val="20"/>
                <w:u w:val="none"/>
              </w:rPr>
              <w:t xml:space="preserve">H</w:t>
            </w:r>
            <w:r>
              <w:rPr>
                <w:color w:val="00274C"/>
                <w:position w:val="-2"/>
                <w:sz w:val="20"/>
                <w:szCs w:val="20"/>
                <w:u w:val="none"/>
              </w:rPr>
              <w:t xml:space="preserve"> favorise l'allumage du moteur à froid, en commandant le « dispositif allumage à froid » ( </w:t>
            </w:r>
            <w:r>
              <w:rPr>
                <w:b/>
                <w:bCs/>
                <w:color w:val="00274C"/>
                <w:position w:val="-2"/>
                <w:sz w:val="20"/>
                <w:szCs w:val="20"/>
                <w:u w:val="none"/>
              </w:rPr>
              <w:t xml:space="preserve">Heater</w:t>
            </w:r>
            <w:r>
              <w:rPr>
                <w:color w:val="00274C"/>
                <w:position w:val="-2"/>
                <w:sz w:val="20"/>
                <w:szCs w:val="20"/>
                <w:u w:val="none"/>
              </w:rPr>
              <w:t xml:space="preserve"> ) et le dispositif « Cold Start Advance » ( </w:t>
            </w:r>
            <w:r>
              <w:rPr>
                <w:b/>
                <w:bCs/>
                <w:color w:val="00274C"/>
                <w:position w:val="-2"/>
                <w:sz w:val="20"/>
                <w:szCs w:val="20"/>
                <w:u w:val="none"/>
              </w:rPr>
              <w:t xml:space="preserve">CSA</w:t>
            </w:r>
            <w:r>
              <w:rPr>
                <w:color w:val="00274C"/>
                <w:position w:val="-2"/>
                <w:sz w:val="20"/>
                <w:szCs w:val="20"/>
                <w:u w:val="none"/>
              </w:rPr>
              <w:t xml:space="preserve"> ). Le </w:t>
            </w:r>
            <w:r>
              <w:rPr>
                <w:b/>
                <w:bCs/>
                <w:color w:val="00274C"/>
                <w:position w:val="-2"/>
                <w:sz w:val="20"/>
                <w:szCs w:val="20"/>
                <w:u w:val="none"/>
              </w:rPr>
              <w:t xml:space="preserve">Tab. 2.35a</w:t>
            </w:r>
            <w:r>
              <w:rPr>
                <w:color w:val="00274C"/>
                <w:position w:val="-2"/>
                <w:sz w:val="20"/>
                <w:szCs w:val="20"/>
                <w:u w:val="none"/>
              </w:rPr>
              <w:t xml:space="preserve"> indique les temps d'activation en fonction de la température ambiante.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RACORDE'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allumage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allumage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Indicateur sur tableau de commande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75322676" name="name4732647f5a1e27580"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8833647f5a1e2757c"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Fusibile</w:t>
            </w:r>
          </w:p>
          <w:p/>
          <w:p/>
          <w:p>
            <w:pPr>
              <w:widowControl w:val="on"/>
              <w:pBdr/>
              <w:spacing w:before="0" w:after="0" w:line="240" w:lineRule="auto"/>
              <w:ind w:left="0" w:right="0"/>
              <w:jc w:val="left"/>
            </w:pPr>
            <w:r>
              <w:rPr>
                <w:color w:val="00274C"/>
                <w:position w:val="-2"/>
                <w:sz w:val="20"/>
                <w:szCs w:val="20"/>
                <w:u w:val="none"/>
              </w:rPr>
              <w:t xml:space="preserve">
Le dispositif </w:t>
            </w:r>
            <w:r>
              <w:rPr>
                <w:b/>
                <w:bCs/>
                <w:color w:val="00274C"/>
                <w:position w:val="-2"/>
                <w:sz w:val="20"/>
                <w:szCs w:val="20"/>
                <w:u w:val="none"/>
              </w:rPr>
              <w:t xml:space="preserve">G</w:t>
            </w:r>
            <w:r>
              <w:rPr>
                <w:color w:val="00274C"/>
                <w:position w:val="-2"/>
                <w:sz w:val="20"/>
                <w:szCs w:val="20"/>
                <w:u w:val="none"/>
              </w:rPr>
              <w:t xml:space="preserve"> est monté sur la culasse </w:t>
            </w:r>
            <w:r>
              <w:rPr>
                <w:b/>
                <w:bCs/>
                <w:color w:val="00274C"/>
                <w:position w:val="-2"/>
                <w:sz w:val="20"/>
                <w:szCs w:val="20"/>
                <w:u w:val="none"/>
              </w:rPr>
              <w:t xml:space="preserve">P</w:t>
            </w:r>
            <w:r>
              <w:rPr>
                <w:color w:val="00274C"/>
                <w:position w:val="-2"/>
                <w:sz w:val="20"/>
                <w:szCs w:val="20"/>
                <w:u w:val="none"/>
              </w:rPr>
              <w:t xml:space="preserve"> (côté volant), il pourvoit à la protection du circuit électrique en cas de surcharge ou de court-circuit.</w:t>
            </w:r>
          </w:p>
          <w:p>
            <w:pPr>
              <w:widowControl w:val="on"/>
              <w:pBdr/>
              <w:spacing w:before="0" w:after="0" w:line="262" w:lineRule="auto"/>
              <w:ind w:left="0" w:right="0"/>
              <w:jc w:val="left"/>
              <w:textAlignment w:val="center"/>
            </w:pPr>
            <w:r>
              <w:rPr>
                <w:color w:val="00274C"/>
                <w:position w:val="-2"/>
                <w:sz w:val="20"/>
                <w:szCs w:val="20"/>
                <w:u w:val="none"/>
              </w:rPr>
              <w:br/>
              <w:br/>
              <w:br/>
              <w:br/>
              <w:br/>
              <w:br/>
              <w:br/>
              <w:t xml:space="preserve"> </w:t>
            </w:r>
            <w:r>
              <w:rPr>
                <w:b/>
                <w:bCs/>
                <w:color w:val="00274C"/>
                <w:position w:val="-2"/>
                <w:sz w:val="20"/>
                <w:szCs w:val="20"/>
                <w:u w:val="none"/>
              </w:rPr>
              <w:t xml:space="preserve">REMARQUE :</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68370541" name="name8606647f5a1e34c7a"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1569647f5a1e34c75"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Tableau de commande (option)</w:t>
            </w:r>
          </w:p>
          <w:p/>
          <w:p/>
          <w:p>
            <w:pPr>
              <w:widowControl w:val="on"/>
              <w:pBdr/>
              <w:spacing w:before="0" w:after="0" w:line="262" w:lineRule="auto"/>
              <w:ind w:left="0" w:right="0"/>
              <w:jc w:val="left"/>
              <w:textAlignment w:val="center"/>
            </w:pPr>
            <w:r>
              <w:rPr>
                <w:color w:val="00274C"/>
                <w:position w:val="-2"/>
                <w:sz w:val="20"/>
                <w:szCs w:val="20"/>
                <w:u w:val="none"/>
              </w:rPr>
              <w:t xml:space="preserve">Le tableau </w:t>
            </w:r>
            <w:r>
              <w:rPr>
                <w:b/>
                <w:bCs/>
                <w:color w:val="00274C"/>
                <w:position w:val="-2"/>
                <w:sz w:val="20"/>
                <w:szCs w:val="20"/>
                <w:u w:val="none"/>
              </w:rPr>
              <w:t xml:space="preserve">L</w:t>
            </w:r>
            <w:r>
              <w:rPr>
                <w:color w:val="00274C"/>
                <w:position w:val="-2"/>
                <w:sz w:val="20"/>
                <w:szCs w:val="20"/>
                <w:u w:val="none"/>
              </w:rPr>
              <w:t xml:space="preserve"> peut être monté sur le moteur ou sur la machine.</w:t>
            </w:r>
            <w:r>
              <w:rPr>
                <w:color w:val="00274C"/>
                <w:position w:val="-2"/>
                <w:sz w:val="20"/>
                <w:szCs w:val="20"/>
                <w:u w:val="none"/>
              </w:rPr>
              <w:br/>
              <w:t xml:space="preserve">Le </w:t>
            </w:r>
            <w:r>
              <w:rPr>
                <w:b/>
                <w:bCs/>
                <w:color w:val="00274C"/>
                <w:position w:val="-2"/>
                <w:sz w:val="20"/>
                <w:szCs w:val="20"/>
                <w:u w:val="none"/>
              </w:rPr>
              <w:t xml:space="preserve">Tab. 2.36</w:t>
            </w:r>
            <w:r>
              <w:rPr>
                <w:color w:val="00274C"/>
                <w:position w:val="-2"/>
                <w:sz w:val="20"/>
                <w:szCs w:val="20"/>
                <w:u w:val="none"/>
              </w:rPr>
              <w:t xml:space="preserve">  illustre ses fonctions principales.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REMARQUE :</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Compteur 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commande de démarrage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Indicateur d'allumage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batterie pas en recharge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huile du moteur pas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température du réfrigérant élevée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indicateur générique d'alarme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1823762" name="name4933647f5a1e457d2"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3614647f5a1e457cd"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Distribution et poussoirs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système de distribution est équipé de poussoirs hydrauliques qui récupèrent automatiquement les jeux de fonctionnement du groupe de tiges de culbuteurs. Aucun réglage n'est donc nécessaire.</w:t>
            </w:r>
          </w:p>
          <w:p/>
          <w:p/>
          <w:p>
            <w:pPr>
              <w:widowControl w:val="on"/>
              <w:pBdr/>
              <w:spacing w:before="0" w:after="0" w:line="262" w:lineRule="auto"/>
              <w:ind w:left="0" w:right="0"/>
              <w:jc w:val="left"/>
              <w:textAlignment w:val="center"/>
            </w:pPr>
            <w:r>
              <w:rPr>
                <w:b/>
                <w:bCs/>
                <w:color w:val="00274C"/>
                <w:position w:val="-2"/>
                <w:sz w:val="20"/>
                <w:szCs w:val="20"/>
                <w:u w:val="none"/>
              </w:rPr>
              <w:t xml:space="preserve">2.16.1 Identification des composants</w:t>
            </w:r>
          </w:p>
          <w:p>
            <w:r>
              <w:rPr>
                <w:position w:val="-162"/>
              </w:rPr>
              <w:drawing>
                <wp:inline distT="0" distB="0" distL="0" distR="0">
                  <wp:extent cx="4024800" cy="2095200"/>
                  <wp:effectExtent b="0" l="0" r="0" t="0"/>
                  <wp:docPr id="49773737" name="name8992647f5a1e51231"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3769647f5a1e5122d" cstate="print"/>
                          <a:stretch>
                            <a:fillRect/>
                          </a:stretch>
                        </pic:blipFill>
                        <pic:spPr>
                          <a:xfrm>
                            <a:off x="0" y="0"/>
                            <a:ext cx="4024800" cy="2095200"/>
                          </a:xfrm>
                          <a:prstGeom prst="rect">
                            <a:avLst/>
                          </a:prstGeom>
                          <a:ln w="0">
                            <a:noFill/>
                          </a:ln>
                        </pic:spPr>
                      </pic:pic>
                    </a:graphicData>
                  </a:graphic>
                </wp:inline>
              </w:drawing>
            </w:r>
            <w:r>
              <w:rPr>
                <w:b/>
                <w:bCs/>
                <w:color w:val="00274C"/>
                <w:position w:val="-2"/>
                <w:sz w:val="20"/>
                <w:szCs w:val="20"/>
                <w:u w:val="none"/>
              </w:rPr>
              <w:br/>
              <w:t xml:space="preserve">Fig 2.43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de l'engrenage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37401198" name="name1015647f5a1e5f13c"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9980647f5a1e5f137"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2.44</w:t>
            </w:r>
            <w:r>
              <w:rPr>
                <w:position w:val="-244"/>
              </w:rPr>
              <w:drawing>
                <wp:inline distT="0" distB="0" distL="0" distR="0">
                  <wp:extent cx="2404800" cy="1598400"/>
                  <wp:effectExtent b="0" l="0" r="0" t="0"/>
                  <wp:docPr id="52485034" name="name8080647f5a1e6791b"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4675647f5a1e67917" cstate="print"/>
                          <a:stretch>
                            <a:fillRect/>
                          </a:stretch>
                        </pic:blipFill>
                        <pic:spPr>
                          <a:xfrm>
                            <a:off x="0" y="0"/>
                            <a:ext cx="2404800" cy="15984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w:t>
            </w:r>
            <w:r>
              <w:rPr>
                <w:color w:val="00274C"/>
                <w:position w:val="-2"/>
                <w:sz w:val="20"/>
                <w:szCs w:val="20"/>
                <w:u w:val="none"/>
              </w:rPr>
              <w:t xml:space="preserve"> </w:t>
            </w:r>
            <w:r>
              <w:rPr>
                <w:b/>
                <w:bCs/>
                <w:color w:val="00274C"/>
                <w:position w:val="-2"/>
                <w:sz w:val="20"/>
                <w:szCs w:val="20"/>
                <w:u w:val="none"/>
              </w:rPr>
              <w:t xml:space="preserve">Axe des culbuteurs</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 d'écartement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de l'axe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d'admission</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83558968" name="name9740647f5a1e6f74d"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2071647f5a1e6f748"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w:t>
            </w:r>
            <w:r>
              <w:rPr>
                <w:color w:val="00274C"/>
                <w:position w:val="-2"/>
                <w:sz w:val="20"/>
                <w:szCs w:val="20"/>
                <w:u w:val="none"/>
              </w:rPr>
              <w:t xml:space="preserve"> </w:t>
            </w:r>
            <w:r>
              <w:rPr>
                <w:b/>
                <w:bCs/>
                <w:color w:val="00274C"/>
                <w:position w:val="-2"/>
                <w:sz w:val="20"/>
                <w:szCs w:val="20"/>
                <w:u w:val="none"/>
              </w:rPr>
              <w:t xml:space="preserve">Culbuteurs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culbuteur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lubrification du 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refoulement d’huile</w:t>
                  </w:r>
                </w:p>
              </w:tc>
            </w:tr>
          </w:tbl>
          <w:p/>
        </w:tc>
        <w:tc>
          <w:tcPr>
            <w:tcW w:w="0" w:type="auto"/>
            <w:tcMar>
              <w:top w:w="150" w:type="dxa"/>
              <w:left w:w="150" w:type="dxa"/>
              <w:bottom w:w="150" w:type="dxa"/>
              <w:right w:w="150" w:type="dxa"/>
            </w:tcMar>
            <w:vAlign w:val="top"/>
          </w:tcPr>
          <w:p>
            <w:r>
              <w:rPr>
                <w:position w:val="-246"/>
              </w:rPr>
              <w:drawing>
                <wp:inline distT="0" distB="0" distL="0" distR="0">
                  <wp:extent cx="2390400" cy="1612800"/>
                  <wp:effectExtent b="0" l="0" r="0" t="0"/>
                  <wp:docPr id="12007499" name="name1675647f5a1e7a783"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2232647f5a1e7a77f" cstate="print"/>
                          <a:stretch>
                            <a:fillRect/>
                          </a:stretch>
                        </pic:blipFill>
                        <pic:spPr>
                          <a:xfrm>
                            <a:off x="0" y="0"/>
                            <a:ext cx="2390400" cy="16128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w:t>
            </w:r>
            <w:r>
              <w:rPr>
                <w:color w:val="00274C"/>
                <w:position w:val="-2"/>
                <w:sz w:val="20"/>
                <w:szCs w:val="20"/>
                <w:u w:val="none"/>
              </w:rPr>
              <w:t xml:space="preserve"> </w:t>
            </w:r>
            <w:r>
              <w:rPr>
                <w:b/>
                <w:bCs/>
                <w:color w:val="00274C"/>
                <w:position w:val="-2"/>
                <w:sz w:val="20"/>
                <w:szCs w:val="20"/>
                <w:u w:val="none"/>
              </w:rPr>
              <w:t xml:space="preserve">Poussoirs hydrauliques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basse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Bague d’arrêt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unidirectionnelle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poussoir</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2.16.4.1 Fonctionnement du poussoir hydraulique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principe de fonctionnement du poussoir hydraulique se base sur le fait que les liquides ne sont pas compressibles et sur l’écoulement contrôlé.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L'huile arrive sous pression au sein du poussoir dans la chambre </w:t>
            </w:r>
            <w:r>
              <w:rPr>
                <w:b/>
                <w:bCs/>
                <w:color w:val="00274C"/>
                <w:position w:val="-2"/>
                <w:sz w:val="20"/>
                <w:szCs w:val="20"/>
                <w:u w:val="none"/>
              </w:rPr>
              <w:t xml:space="preserve">A</w:t>
            </w:r>
            <w:r>
              <w:rPr>
                <w:color w:val="00274C"/>
                <w:position w:val="-2"/>
                <w:sz w:val="20"/>
                <w:szCs w:val="20"/>
                <w:u w:val="none"/>
              </w:rPr>
              <w:t xml:space="preserve"> , en maintenant le ravitaillement constant.</w:t>
            </w:r>
            <w:r>
              <w:rPr>
                <w:color w:val="00274C"/>
                <w:position w:val="-2"/>
                <w:sz w:val="20"/>
                <w:szCs w:val="20"/>
                <w:u w:val="none"/>
              </w:rPr>
              <w:br/>
              <w:t xml:space="preserve">À travers la soupape unidirectionnelle </w:t>
            </w:r>
            <w:r>
              <w:rPr>
                <w:b/>
                <w:bCs/>
                <w:color w:val="00274C"/>
                <w:position w:val="-2"/>
                <w:sz w:val="20"/>
                <w:szCs w:val="20"/>
                <w:u w:val="none"/>
              </w:rPr>
              <w:t xml:space="preserve">4</w:t>
            </w:r>
            <w:r>
              <w:rPr>
                <w:color w:val="00274C"/>
                <w:position w:val="-2"/>
                <w:sz w:val="20"/>
                <w:szCs w:val="20"/>
                <w:u w:val="none"/>
              </w:rPr>
              <w:t xml:space="preserve"> , l'huile ne peut qu’entrer dans la chambre de haute pression </w:t>
            </w:r>
            <w:r>
              <w:rPr>
                <w:b/>
                <w:bCs/>
                <w:color w:val="00274C"/>
                <w:position w:val="-2"/>
                <w:sz w:val="20"/>
                <w:szCs w:val="20"/>
                <w:u w:val="none"/>
              </w:rPr>
              <w:t xml:space="preserve">B</w:t>
            </w:r>
            <w:r>
              <w:rPr>
                <w:color w:val="00274C"/>
                <w:position w:val="-2"/>
                <w:sz w:val="20"/>
                <w:szCs w:val="20"/>
                <w:u w:val="none"/>
              </w:rPr>
              <w:t xml:space="preserve"> et sortir grâce au jeu entre le petit piston </w:t>
            </w:r>
            <w:r>
              <w:rPr>
                <w:b/>
                <w:bCs/>
                <w:color w:val="00274C"/>
                <w:position w:val="-2"/>
                <w:sz w:val="20"/>
                <w:szCs w:val="20"/>
                <w:u w:val="none"/>
              </w:rPr>
              <w:t xml:space="preserve">3</w:t>
            </w:r>
            <w:r>
              <w:rPr>
                <w:color w:val="00274C"/>
                <w:position w:val="-2"/>
                <w:sz w:val="20"/>
                <w:szCs w:val="20"/>
                <w:u w:val="none"/>
              </w:rPr>
              <w:t xml:space="preserve"> et le corps du poussoir </w:t>
            </w:r>
            <w:r>
              <w:rPr>
                <w:b/>
                <w:bCs/>
                <w:color w:val="00274C"/>
                <w:position w:val="-2"/>
                <w:sz w:val="20"/>
                <w:szCs w:val="20"/>
                <w:u w:val="none"/>
              </w:rPr>
              <w:t xml:space="preserve">5</w:t>
            </w:r>
            <w:r>
              <w:rPr>
                <w:color w:val="00274C"/>
                <w:position w:val="-2"/>
                <w:sz w:val="20"/>
                <w:szCs w:val="20"/>
                <w:u w:val="none"/>
              </w:rPr>
              <w:t xml:space="preserve"> (écoulement contrôlé).</w:t>
            </w:r>
            <w:r>
              <w:rPr>
                <w:color w:val="00274C"/>
                <w:position w:val="-2"/>
                <w:sz w:val="20"/>
                <w:szCs w:val="20"/>
                <w:u w:val="none"/>
              </w:rPr>
              <w:br/>
              <w:t xml:space="preserve">Le remplissage de la chambre </w:t>
            </w:r>
            <w:r>
              <w:rPr>
                <w:b/>
                <w:bCs/>
                <w:color w:val="00274C"/>
                <w:position w:val="-2"/>
                <w:sz w:val="20"/>
                <w:szCs w:val="20"/>
                <w:u w:val="none"/>
              </w:rPr>
              <w:t xml:space="preserve">B</w:t>
            </w:r>
            <w:r>
              <w:rPr>
                <w:color w:val="00274C"/>
                <w:position w:val="-2"/>
                <w:sz w:val="20"/>
                <w:szCs w:val="20"/>
                <w:u w:val="none"/>
              </w:rPr>
              <w:t xml:space="preserve"> a lieu quand le culbuteur se trouve sur le rayon de base de la came et que le ressort </w:t>
            </w:r>
            <w:r>
              <w:rPr>
                <w:b/>
                <w:bCs/>
                <w:color w:val="00274C"/>
                <w:position w:val="-2"/>
                <w:sz w:val="20"/>
                <w:szCs w:val="20"/>
                <w:u w:val="none"/>
              </w:rPr>
              <w:t xml:space="preserve">6</w:t>
            </w:r>
            <w:r>
              <w:rPr>
                <w:color w:val="00274C"/>
                <w:position w:val="-2"/>
                <w:sz w:val="20"/>
                <w:szCs w:val="20"/>
                <w:u w:val="none"/>
              </w:rPr>
              <w:t xml:space="preserve"> maintient le petit piston </w:t>
            </w:r>
            <w:r>
              <w:rPr>
                <w:b/>
                <w:bCs/>
                <w:color w:val="00274C"/>
                <w:position w:val="-2"/>
                <w:sz w:val="20"/>
                <w:szCs w:val="20"/>
                <w:u w:val="none"/>
              </w:rPr>
              <w:t xml:space="preserve">3</w:t>
            </w:r>
            <w:r>
              <w:rPr>
                <w:color w:val="00274C"/>
                <w:position w:val="-2"/>
                <w:sz w:val="20"/>
                <w:szCs w:val="20"/>
                <w:u w:val="none"/>
              </w:rPr>
              <w:t xml:space="preserve"> contre la queue de la soupape, en éliminant ainsi le jeu de l’ensemble du système. Le poussoir «s’étend» suite à l’allongement du ressort, en créant une légère dépression dans la chambre B, ce qui provoque l’ouverture de la soupape unidirectionnelle 4 et permet à l’huile, se trouvant dans la chambre </w:t>
            </w:r>
            <w:r>
              <w:rPr>
                <w:b/>
                <w:bCs/>
                <w:color w:val="00274C"/>
                <w:position w:val="-2"/>
                <w:sz w:val="20"/>
                <w:szCs w:val="20"/>
                <w:u w:val="none"/>
              </w:rPr>
              <w:t xml:space="preserve">A</w:t>
            </w:r>
            <w:r>
              <w:rPr>
                <w:color w:val="00274C"/>
                <w:position w:val="-2"/>
                <w:sz w:val="20"/>
                <w:szCs w:val="20"/>
                <w:u w:val="none"/>
              </w:rPr>
              <w:t xml:space="preserve"> , de passer dans la chambre B en rétablissant la quantité d’huile nécessaire à annuler le jeu nul des soupapes.</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498"/>
              </w:rPr>
              <w:drawing>
                <wp:inline distT="0" distB="0" distL="0" distR="0">
                  <wp:extent cx="2275200" cy="3168000"/>
                  <wp:effectExtent b="0" l="0" r="0" t="0"/>
                  <wp:docPr id="45977275" name="name8098647f5a1e878fc"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8867647f5a1e878f8" cstate="print"/>
                          <a:stretch>
                            <a:fillRect/>
                          </a:stretch>
                        </pic:blipFill>
                        <pic:spPr>
                          <a:xfrm>
                            <a:off x="0" y="0"/>
                            <a:ext cx="2275200" cy="316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br/>
              <w:br/>
              <w:t xml:space="preserve">Pour que les poussoirs hydrauliques puissent fonctionner correctement, il est fondamental que la chambre de pression du petit piston 3 soit toujours pleine d’huile.</w:t>
            </w:r>
            <w:r>
              <w:rPr>
                <w:color w:val="00274C"/>
                <w:position w:val="-2"/>
                <w:sz w:val="20"/>
                <w:szCs w:val="20"/>
                <w:u w:val="none"/>
              </w:rPr>
              <w:br/>
              <w:br/>
              <w:t xml:space="preserve">Dans certaines conditions, cela ne peut avoir lieu (à cause du fait que les écoulements d'huile, lorsque le moteur est à l’arrêt, peuvent également arriver à vider partiellement les poussoirs): cette situation provoquera des jeux qui se manifesteront par un bruit caractéristique semblable à un cliquetis.</w:t>
            </w:r>
          </w:p>
          <w:p>
            <w:pPr>
              <w:numPr>
                <w:ilvl w:val="1"/>
                <w:numId w:val="25939"/>
              </w:numPr>
              <w:spacing w:before="0" w:after="0" w:line="262" w:lineRule="auto"/>
              <w:jc w:val="left"/>
              <w:rPr>
                <w:color w:val="00274C"/>
                <w:sz w:val="20"/>
                <w:szCs w:val="20"/>
              </w:rPr>
            </w:pPr>
            <w:r>
              <w:rPr>
                <w:color w:val="00274C"/>
                <w:position w:val="-2"/>
                <w:sz w:val="20"/>
                <w:szCs w:val="20"/>
                <w:u w:val="none"/>
              </w:rPr>
              <w:br/>
              <w:br/>
              <w:t xml:space="preserve">Lorsque le moteur est froid, le temps de remplissage des poussoirs peut se prolonger, à cause de viscosité plus important de l'huile, si l'on n'utilise pas le type d'huile appropriée aux caractéristiques environnementales ( </w:t>
            </w:r>
            <w:hyperlink r:id="rId8964647f5a1e8899b"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1"/>
                <w:numId w:val="25939"/>
              </w:numPr>
              <w:spacing w:before="0" w:after="0" w:line="262" w:lineRule="auto"/>
              <w:jc w:val="left"/>
              <w:rPr>
                <w:color w:val="00274C"/>
                <w:sz w:val="20"/>
                <w:szCs w:val="20"/>
              </w:rPr>
            </w:pPr>
            <w:r>
              <w:rPr>
                <w:color w:val="00274C"/>
                <w:position w:val="-2"/>
                <w:sz w:val="20"/>
                <w:szCs w:val="20"/>
                <w:u w:val="none"/>
              </w:rPr>
              <w:t xml:space="preserve">Si le moteur est très chaud, ou bien en conditions particulières de fonctionnement comme par exemple lors du fonctionnement prolongé avec des inclinaisons très élevées: au minimum, la pression de l’huile peut être basse et des petites bulles d’air peuvent se former à l’intérieur du circuit. Pour cette raison, le poussoir subit un léger écrasement qui entraîne un jeu de la soupape, générant un léger cliquetis, qui cependant disparaît rapidement (10 secondes </w:t>
            </w:r>
            <w:r>
              <w:rPr>
                <w:b/>
                <w:bCs/>
                <w:color w:val="00274C"/>
                <w:position w:val="-2"/>
                <w:sz w:val="20"/>
                <w:szCs w:val="20"/>
                <w:u w:val="none"/>
              </w:rPr>
              <w:t xml:space="preserve">MAX</w:t>
            </w:r>
            <w:r>
              <w:rPr>
                <w:color w:val="00274C"/>
                <w:position w:val="-2"/>
                <w:sz w:val="20"/>
                <w:szCs w:val="20"/>
                <w:u w:val="none"/>
              </w:rPr>
              <w:t xml:space="preserve"> ), une fois que les conditions normales de fonctionnement sont rétablies.</w:t>
            </w:r>
          </w:p>
          <w:p/>
          <w:p>
            <w:pPr>
              <w:widowControl w:val="on"/>
              <w:pBdr/>
              <w:spacing w:before="0" w:after="0" w:line="240" w:lineRule="auto"/>
              <w:ind w:left="0" w:right="0"/>
              <w:jc w:val="left"/>
            </w:pPr>
            <w:r>
              <w:rPr>
                <w:color w:val="00274C"/>
                <w:position w:val="-2"/>
                <w:sz w:val="20"/>
                <w:szCs w:val="20"/>
                <w:u w:val="none"/>
              </w:rPr>
              <w:t xml:space="preserve">
Dans tous les cas, le cliquetis devrait durer </w:t>
            </w:r>
            <w:r>
              <w:rPr>
                <w:b/>
                <w:bCs/>
                <w:color w:val="00274C"/>
                <w:position w:val="-2"/>
                <w:sz w:val="20"/>
                <w:szCs w:val="20"/>
                <w:u w:val="none"/>
              </w:rPr>
              <w:t xml:space="preserve">MAX</w:t>
            </w:r>
            <w:r>
              <w:rPr>
                <w:color w:val="00274C"/>
                <w:position w:val="-2"/>
                <w:sz w:val="20"/>
                <w:szCs w:val="20"/>
                <w:u w:val="none"/>
              </w:rPr>
              <w:t xml:space="preserve"> 30 secondes. Si ce n’est pas le cas, le problème est dû à  la mauvaise qualité de l’huile, à l’usure ou à la saleté qui, entraînée par l’huile, peut s’introduire entre la petite soupape sphérique et son siège à l’intérieur du piston, compromettant ainsi le fonctionnement du poussoir. Il ne restera alors qu’à procéder au remplacement de l’huile ou des poussoirs hydrauliques.</w:t>
            </w:r>
            <w:r>
              <w:rPr>
                <w:color w:val="00274C"/>
                <w:position w:val="-2"/>
                <w:sz w:val="20"/>
                <w:szCs w:val="20"/>
                <w:u w:val="none"/>
              </w:rPr>
              <w:br/>
              <w:br/>
              <w:t xml:space="preserve">La persistance du cliquetis ou d’un bruit anormal pendant de longues périodes doit faire l’objet d’une inspection pour éviter tout dysfonctionnement et, si nécessaire, les poussoirs hydrauliques et l’huile moteur doivent être remplacés.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Manutention des composants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Pompe à injection</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72510561" name="name4752647f5a1e937f4"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9845647f5a1e937f0"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Injecteur</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7162807" name="name8095647f5a1e9ae5f"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4947647f5a1e9ae5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5939">
    <w:multiLevelType w:val="hybridMultilevel"/>
    <w:lvl w:ilvl="0" w:tplc="21224796">
      <w:start w:val="1"/>
      <w:numFmt w:val="decimal"/>
      <w:lvlText w:val="%1."/>
      <w:lvlJc w:val="left"/>
      <w:pPr>
        <w:ind w:left="720" w:hanging="360"/>
      </w:pPr>
    </w:lvl>
    <w:lvl w:ilvl="1" w:tplc="21224796" w:tentative="1">
      <w:start w:val="1"/>
      <w:numFmt w:val="decimal"/>
      <w:lvlText w:val="%2."/>
      <w:lvlJc w:val="left"/>
      <w:pPr>
        <w:ind w:left="1440" w:hanging="360"/>
      </w:pPr>
    </w:lvl>
    <w:lvl w:ilvl="2" w:tplc="21224796" w:tentative="1">
      <w:start w:val="1"/>
      <w:numFmt w:val="lowerRoman"/>
      <w:lvlText w:val="%3."/>
      <w:lvlJc w:val="right"/>
      <w:pPr>
        <w:ind w:left="2160" w:hanging="180"/>
      </w:pPr>
    </w:lvl>
    <w:lvl w:ilvl="3" w:tplc="21224796" w:tentative="1">
      <w:start w:val="1"/>
      <w:numFmt w:val="decimal"/>
      <w:lvlText w:val="%4."/>
      <w:lvlJc w:val="left"/>
      <w:pPr>
        <w:ind w:left="2880" w:hanging="360"/>
      </w:pPr>
    </w:lvl>
    <w:lvl w:ilvl="4" w:tplc="21224796" w:tentative="1">
      <w:start w:val="1"/>
      <w:numFmt w:val="lowerLetter"/>
      <w:lvlText w:val="%5."/>
      <w:lvlJc w:val="left"/>
      <w:pPr>
        <w:ind w:left="3600" w:hanging="360"/>
      </w:pPr>
    </w:lvl>
    <w:lvl w:ilvl="5" w:tplc="21224796" w:tentative="1">
      <w:start w:val="1"/>
      <w:numFmt w:val="lowerRoman"/>
      <w:lvlText w:val="%6."/>
      <w:lvlJc w:val="right"/>
      <w:pPr>
        <w:ind w:left="4320" w:hanging="180"/>
      </w:pPr>
    </w:lvl>
    <w:lvl w:ilvl="6" w:tplc="21224796" w:tentative="1">
      <w:start w:val="1"/>
      <w:numFmt w:val="decimal"/>
      <w:lvlText w:val="%7."/>
      <w:lvlJc w:val="left"/>
      <w:pPr>
        <w:ind w:left="5040" w:hanging="360"/>
      </w:pPr>
    </w:lvl>
    <w:lvl w:ilvl="7" w:tplc="21224796" w:tentative="1">
      <w:start w:val="1"/>
      <w:numFmt w:val="lowerLetter"/>
      <w:lvlText w:val="%8."/>
      <w:lvlJc w:val="left"/>
      <w:pPr>
        <w:ind w:left="5760" w:hanging="360"/>
      </w:pPr>
    </w:lvl>
    <w:lvl w:ilvl="8" w:tplc="21224796" w:tentative="1">
      <w:start w:val="1"/>
      <w:numFmt w:val="lowerRoman"/>
      <w:lvlText w:val="%9."/>
      <w:lvlJc w:val="right"/>
      <w:pPr>
        <w:ind w:left="6480" w:hanging="180"/>
      </w:pPr>
    </w:lvl>
  </w:abstractNum>
  <w:abstractNum w:abstractNumId="25938">
    <w:multiLevelType w:val="hybridMultilevel"/>
    <w:lvl w:ilvl="0" w:tplc="42971545">
      <w:start w:val="1"/>
      <w:numFmt w:val="decimal"/>
      <w:lvlText w:val="%1."/>
      <w:lvlJc w:val="left"/>
      <w:pPr>
        <w:ind w:left="720" w:hanging="360"/>
      </w:pPr>
    </w:lvl>
    <w:lvl w:ilvl="1" w:tplc="42971545" w:tentative="1">
      <w:start w:val="1"/>
      <w:numFmt w:val="lowerLetter"/>
      <w:lvlText w:val="%2."/>
      <w:lvlJc w:val="left"/>
      <w:pPr>
        <w:ind w:left="1440" w:hanging="360"/>
      </w:pPr>
    </w:lvl>
    <w:lvl w:ilvl="2" w:tplc="42971545" w:tentative="1">
      <w:start w:val="1"/>
      <w:numFmt w:val="lowerRoman"/>
      <w:lvlText w:val="%3."/>
      <w:lvlJc w:val="right"/>
      <w:pPr>
        <w:ind w:left="2160" w:hanging="180"/>
      </w:pPr>
    </w:lvl>
    <w:lvl w:ilvl="3" w:tplc="42971545" w:tentative="1">
      <w:start w:val="1"/>
      <w:numFmt w:val="decimal"/>
      <w:lvlText w:val="%4."/>
      <w:lvlJc w:val="left"/>
      <w:pPr>
        <w:ind w:left="2880" w:hanging="360"/>
      </w:pPr>
    </w:lvl>
    <w:lvl w:ilvl="4" w:tplc="42971545" w:tentative="1">
      <w:start w:val="1"/>
      <w:numFmt w:val="lowerLetter"/>
      <w:lvlText w:val="%5."/>
      <w:lvlJc w:val="left"/>
      <w:pPr>
        <w:ind w:left="3600" w:hanging="360"/>
      </w:pPr>
    </w:lvl>
    <w:lvl w:ilvl="5" w:tplc="42971545" w:tentative="1">
      <w:start w:val="1"/>
      <w:numFmt w:val="lowerRoman"/>
      <w:lvlText w:val="%6."/>
      <w:lvlJc w:val="right"/>
      <w:pPr>
        <w:ind w:left="4320" w:hanging="180"/>
      </w:pPr>
    </w:lvl>
    <w:lvl w:ilvl="6" w:tplc="42971545" w:tentative="1">
      <w:start w:val="1"/>
      <w:numFmt w:val="decimal"/>
      <w:lvlText w:val="%7."/>
      <w:lvlJc w:val="left"/>
      <w:pPr>
        <w:ind w:left="5040" w:hanging="360"/>
      </w:pPr>
    </w:lvl>
    <w:lvl w:ilvl="7" w:tplc="42971545" w:tentative="1">
      <w:start w:val="1"/>
      <w:numFmt w:val="lowerLetter"/>
      <w:lvlText w:val="%8."/>
      <w:lvlJc w:val="left"/>
      <w:pPr>
        <w:ind w:left="5760" w:hanging="360"/>
      </w:pPr>
    </w:lvl>
    <w:lvl w:ilvl="8" w:tplc="42971545" w:tentative="1">
      <w:start w:val="1"/>
      <w:numFmt w:val="lowerRoman"/>
      <w:lvlText w:val="%9."/>
      <w:lvlJc w:val="right"/>
      <w:pPr>
        <w:ind w:left="6480" w:hanging="180"/>
      </w:pPr>
    </w:lvl>
  </w:abstractNum>
  <w:abstractNum w:abstractNumId="25937">
    <w:multiLevelType w:val="hybridMultilevel"/>
    <w:lvl w:ilvl="0" w:tplc="95725863">
      <w:start w:val="1"/>
      <w:numFmt w:val="decimal"/>
      <w:lvlText w:val="%1."/>
      <w:lvlJc w:val="left"/>
      <w:pPr>
        <w:ind w:left="720" w:hanging="360"/>
      </w:pPr>
    </w:lvl>
    <w:lvl w:ilvl="1" w:tplc="95725863" w:tentative="1">
      <w:start w:val="1"/>
      <w:numFmt w:val="lowerLetter"/>
      <w:lvlText w:val="%2."/>
      <w:lvlJc w:val="left"/>
      <w:pPr>
        <w:ind w:left="1440" w:hanging="360"/>
      </w:pPr>
    </w:lvl>
    <w:lvl w:ilvl="2" w:tplc="95725863" w:tentative="1">
      <w:start w:val="1"/>
      <w:numFmt w:val="lowerRoman"/>
      <w:lvlText w:val="%3."/>
      <w:lvlJc w:val="right"/>
      <w:pPr>
        <w:ind w:left="2160" w:hanging="180"/>
      </w:pPr>
    </w:lvl>
    <w:lvl w:ilvl="3" w:tplc="95725863" w:tentative="1">
      <w:start w:val="1"/>
      <w:numFmt w:val="decimal"/>
      <w:lvlText w:val="%4."/>
      <w:lvlJc w:val="left"/>
      <w:pPr>
        <w:ind w:left="2880" w:hanging="360"/>
      </w:pPr>
    </w:lvl>
    <w:lvl w:ilvl="4" w:tplc="95725863" w:tentative="1">
      <w:start w:val="1"/>
      <w:numFmt w:val="lowerLetter"/>
      <w:lvlText w:val="%5."/>
      <w:lvlJc w:val="left"/>
      <w:pPr>
        <w:ind w:left="3600" w:hanging="360"/>
      </w:pPr>
    </w:lvl>
    <w:lvl w:ilvl="5" w:tplc="95725863" w:tentative="1">
      <w:start w:val="1"/>
      <w:numFmt w:val="lowerRoman"/>
      <w:lvlText w:val="%6."/>
      <w:lvlJc w:val="right"/>
      <w:pPr>
        <w:ind w:left="4320" w:hanging="180"/>
      </w:pPr>
    </w:lvl>
    <w:lvl w:ilvl="6" w:tplc="95725863" w:tentative="1">
      <w:start w:val="1"/>
      <w:numFmt w:val="decimal"/>
      <w:lvlText w:val="%7."/>
      <w:lvlJc w:val="left"/>
      <w:pPr>
        <w:ind w:left="5040" w:hanging="360"/>
      </w:pPr>
    </w:lvl>
    <w:lvl w:ilvl="7" w:tplc="95725863" w:tentative="1">
      <w:start w:val="1"/>
      <w:numFmt w:val="lowerLetter"/>
      <w:lvlText w:val="%8."/>
      <w:lvlJc w:val="left"/>
      <w:pPr>
        <w:ind w:left="5760" w:hanging="360"/>
      </w:pPr>
    </w:lvl>
    <w:lvl w:ilvl="8" w:tplc="95725863" w:tentative="1">
      <w:start w:val="1"/>
      <w:numFmt w:val="lowerRoman"/>
      <w:lvlText w:val="%9."/>
      <w:lvlJc w:val="right"/>
      <w:pPr>
        <w:ind w:left="6480" w:hanging="180"/>
      </w:pPr>
    </w:lvl>
  </w:abstractNum>
  <w:abstractNum w:abstractNumId="25936">
    <w:multiLevelType w:val="hybridMultilevel"/>
    <w:lvl w:ilvl="0" w:tplc="3267086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5936">
    <w:abstractNumId w:val="25936"/>
  </w:num>
  <w:num w:numId="25937">
    <w:abstractNumId w:val="25937"/>
  </w:num>
  <w:num w:numId="25938">
    <w:abstractNumId w:val="25938"/>
  </w:num>
  <w:num w:numId="25939">
    <w:abstractNumId w:val="259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69831699" Type="http://schemas.openxmlformats.org/officeDocument/2006/relationships/comments" Target="comments.xml"/><Relationship Id="rId603289245" Type="http://schemas.microsoft.com/office/2011/relationships/commentsExtended" Target="commentsExtended.xml"/><Relationship Id="rId13317621" Type="http://schemas.openxmlformats.org/officeDocument/2006/relationships/image" Target="media/imgrId13317621.jpg"/><Relationship Id="rId8715647f5a1aa9e5f" Type="http://schemas.openxmlformats.org/officeDocument/2006/relationships/hyperlink" Target="https://iservice.lombardini.it/jsp/Template2/manuale.jsp?id=268&amp;parent=1136" TargetMode="External"/><Relationship Id="rId5059647f5a1aac818" Type="http://schemas.openxmlformats.org/officeDocument/2006/relationships/hyperlink" Target="https://iservice.lombardini.it/jsp/Template2/manuale.jsp?id=281&amp;parent=1136" TargetMode="External"/><Relationship Id="rId9560647f5a1b32511" Type="http://schemas.openxmlformats.org/officeDocument/2006/relationships/hyperlink" Target="https://iservice.lombardini.it/jsp/Template2/manuale.jsp?id=280&amp;parent=1136" TargetMode="External"/><Relationship Id="rId4423647f5a1b9e693" Type="http://schemas.openxmlformats.org/officeDocument/2006/relationships/hyperlink" Target="https://iservice.lombardini.it/jsp/Template2/manuale.jsp?id=191&amp;parent=1000" TargetMode="External"/><Relationship Id="rId1107647f5a1b9f1f0" Type="http://schemas.openxmlformats.org/officeDocument/2006/relationships/hyperlink" Target="https://iservice.lombardini.it/jsp/Template2/manuale.jsp?id=191&amp;parent=1000" TargetMode="External"/><Relationship Id="rId2649647f5a1c0486e" Type="http://schemas.openxmlformats.org/officeDocument/2006/relationships/hyperlink" Target="https://www.youtube.com/embed/5HuLfSgqz6s?rel=0" TargetMode="External"/><Relationship Id="rId8964647f5a1e8899b" Type="http://schemas.openxmlformats.org/officeDocument/2006/relationships/hyperlink" Target="https://iservice.lombardini.it/jsp/Template2/manuale.jsp?id=268&amp;parent=1136" TargetMode="External"/><Relationship Id="rId3081647f5a1abc0a9" Type="http://schemas.openxmlformats.org/officeDocument/2006/relationships/image" Target="media/imgrId3081647f5a1abc0a9.jpg"/><Relationship Id="rId7273647f5a1aca4b4" Type="http://schemas.openxmlformats.org/officeDocument/2006/relationships/image" Target="media/imgrId7273647f5a1aca4b4.jpg"/><Relationship Id="rId4154647f5a1adf7af" Type="http://schemas.openxmlformats.org/officeDocument/2006/relationships/image" Target="media/imgrId4154647f5a1adf7af.jpg"/><Relationship Id="rId4649647f5a1af19b0" Type="http://schemas.openxmlformats.org/officeDocument/2006/relationships/image" Target="media/imgrId4649647f5a1af19b0.jpg"/><Relationship Id="rId2269647f5a1b04128" Type="http://schemas.openxmlformats.org/officeDocument/2006/relationships/image" Target="media/imgrId2269647f5a1b04128.jpg"/><Relationship Id="rId9669647f5a1b0a7d0" Type="http://schemas.openxmlformats.org/officeDocument/2006/relationships/image" Target="media/imgrId9669647f5a1b0a7d0.jpg"/><Relationship Id="rId3078647f5a1b10e2f" Type="http://schemas.openxmlformats.org/officeDocument/2006/relationships/image" Target="media/imgrId3078647f5a1b10e2f.jpg"/><Relationship Id="rId5835647f5a1b233c3" Type="http://schemas.openxmlformats.org/officeDocument/2006/relationships/image" Target="media/imgrId5835647f5a1b233c3.png"/><Relationship Id="rId4014647f5a1b38718" Type="http://schemas.openxmlformats.org/officeDocument/2006/relationships/image" Target="media/imgrId4014647f5a1b38718.jpg"/><Relationship Id="rId6806647f5a1b47e61" Type="http://schemas.openxmlformats.org/officeDocument/2006/relationships/image" Target="media/imgrId6806647f5a1b47e61.jpg"/><Relationship Id="rId8788647f5a1b5660b" Type="http://schemas.openxmlformats.org/officeDocument/2006/relationships/image" Target="media/imgrId8788647f5a1b5660b.jpg"/><Relationship Id="rId1695647f5a1b670fe" Type="http://schemas.openxmlformats.org/officeDocument/2006/relationships/image" Target="media/imgrId1695647f5a1b670fe.jpg"/><Relationship Id="rId6122647f5a1b710cf" Type="http://schemas.openxmlformats.org/officeDocument/2006/relationships/image" Target="media/imgrId6122647f5a1b710cf.jpg"/><Relationship Id="rId9857647f5a1b76507" Type="http://schemas.openxmlformats.org/officeDocument/2006/relationships/image" Target="media/imgrId9857647f5a1b76507.jpg"/><Relationship Id="rId5978647f5a1b819bb" Type="http://schemas.openxmlformats.org/officeDocument/2006/relationships/image" Target="media/imgrId5978647f5a1b819bb.jpg"/><Relationship Id="rId6724647f5a1b8fc1a" Type="http://schemas.openxmlformats.org/officeDocument/2006/relationships/image" Target="media/imgrId6724647f5a1b8fc1a.jpg"/><Relationship Id="rId2128647f5a1b9d0e9" Type="http://schemas.openxmlformats.org/officeDocument/2006/relationships/image" Target="media/imgrId2128647f5a1b9d0e9.jpg"/><Relationship Id="rId5383647f5a1ba5486" Type="http://schemas.openxmlformats.org/officeDocument/2006/relationships/image" Target="media/imgrId5383647f5a1ba5486.jpg"/><Relationship Id="rId9705647f5a1bb0adf" Type="http://schemas.openxmlformats.org/officeDocument/2006/relationships/image" Target="media/imgrId9705647f5a1bb0adf.jpg"/><Relationship Id="rId1729647f5a1bbe449" Type="http://schemas.openxmlformats.org/officeDocument/2006/relationships/image" Target="media/imgrId1729647f5a1bbe449.jpg"/><Relationship Id="rId4365647f5a1bde65b" Type="http://schemas.openxmlformats.org/officeDocument/2006/relationships/image" Target="media/imgrId4365647f5a1bde65b.jpg"/><Relationship Id="rId7242647f5a1c03f8f" Type="http://schemas.openxmlformats.org/officeDocument/2006/relationships/image" Target="media/imgrId7242647f5a1c03f8f.jpg"/><Relationship Id="rId2418647f5a1c53fa6" Type="http://schemas.openxmlformats.org/officeDocument/2006/relationships/image" Target="media/imgrId2418647f5a1c53fa6.jpg"/><Relationship Id="rId4544647f5a1c60b43" Type="http://schemas.openxmlformats.org/officeDocument/2006/relationships/image" Target="media/imgrId4544647f5a1c60b43.jpg"/><Relationship Id="rId7682647f5a1c75ea0" Type="http://schemas.openxmlformats.org/officeDocument/2006/relationships/image" Target="media/imgrId7682647f5a1c75ea0.jpg"/><Relationship Id="rId3928647f5a1c82ce2" Type="http://schemas.openxmlformats.org/officeDocument/2006/relationships/image" Target="media/imgrId3928647f5a1c82ce2.jpg"/><Relationship Id="rId2572647f5a1c8e84c" Type="http://schemas.openxmlformats.org/officeDocument/2006/relationships/image" Target="media/imgrId2572647f5a1c8e84c.jpg"/><Relationship Id="rId3377647f5a1c9f830" Type="http://schemas.openxmlformats.org/officeDocument/2006/relationships/image" Target="media/imgrId3377647f5a1c9f830.jpg"/><Relationship Id="rId3856647f5a1cac6f2" Type="http://schemas.openxmlformats.org/officeDocument/2006/relationships/image" Target="media/imgrId3856647f5a1cac6f2.jpg"/><Relationship Id="rId5650647f5a1cb9343" Type="http://schemas.openxmlformats.org/officeDocument/2006/relationships/image" Target="media/imgrId5650647f5a1cb9343.jpg"/><Relationship Id="rId5257647f5a1cc2b83" Type="http://schemas.openxmlformats.org/officeDocument/2006/relationships/image" Target="media/imgrId5257647f5a1cc2b83.jpg"/><Relationship Id="rId9286647f5a1cc8fe3" Type="http://schemas.openxmlformats.org/officeDocument/2006/relationships/image" Target="media/imgrId9286647f5a1cc8fe3.jpg"/><Relationship Id="rId2536647f5a1cd32a2" Type="http://schemas.openxmlformats.org/officeDocument/2006/relationships/image" Target="media/imgrId2536647f5a1cd32a2.jpg"/><Relationship Id="rId6382647f5a1cdd29d" Type="http://schemas.openxmlformats.org/officeDocument/2006/relationships/image" Target="media/imgrId6382647f5a1cdd29d.jpg"/><Relationship Id="rId3533647f5a1ce7e25" Type="http://schemas.openxmlformats.org/officeDocument/2006/relationships/image" Target="media/imgrId3533647f5a1ce7e25.jpg"/><Relationship Id="rId8831647f5a1d14674" Type="http://schemas.openxmlformats.org/officeDocument/2006/relationships/image" Target="media/imgrId8831647f5a1d14674.jpg"/><Relationship Id="rId5315647f5a1d296f6" Type="http://schemas.openxmlformats.org/officeDocument/2006/relationships/image" Target="media/imgrId5315647f5a1d296f6.jpg"/><Relationship Id="rId8353647f5a1d3c31e" Type="http://schemas.openxmlformats.org/officeDocument/2006/relationships/image" Target="media/imgrId8353647f5a1d3c31e.jpg"/><Relationship Id="rId7375647f5a1d49ae7" Type="http://schemas.openxmlformats.org/officeDocument/2006/relationships/image" Target="media/imgrId7375647f5a1d49ae7.jpg"/><Relationship Id="rId4286647f5a1d56c6d" Type="http://schemas.openxmlformats.org/officeDocument/2006/relationships/image" Target="media/imgrId4286647f5a1d56c6d.jpg"/><Relationship Id="rId5037647f5a1d61a68" Type="http://schemas.openxmlformats.org/officeDocument/2006/relationships/image" Target="media/imgrId5037647f5a1d61a68.jpg"/><Relationship Id="rId2045647f5a1d6f69c" Type="http://schemas.openxmlformats.org/officeDocument/2006/relationships/image" Target="media/imgrId2045647f5a1d6f69c.jpg"/><Relationship Id="rId7208647f5a1d7d333" Type="http://schemas.openxmlformats.org/officeDocument/2006/relationships/image" Target="media/imgrId7208647f5a1d7d333.jpg"/><Relationship Id="rId8447647f5a1d8a7f0" Type="http://schemas.openxmlformats.org/officeDocument/2006/relationships/image" Target="media/imgrId8447647f5a1d8a7f0.jpg"/><Relationship Id="rId4532647f5a1d9caf7" Type="http://schemas.openxmlformats.org/officeDocument/2006/relationships/image" Target="media/imgrId4532647f5a1d9caf7.png"/><Relationship Id="rId8181647f5a1da6207" Type="http://schemas.openxmlformats.org/officeDocument/2006/relationships/image" Target="media/imgrId8181647f5a1da6207.jpg"/><Relationship Id="rId5309647f5a1db4fbe" Type="http://schemas.openxmlformats.org/officeDocument/2006/relationships/image" Target="media/imgrId5309647f5a1db4fbe.jpg"/><Relationship Id="rId8487647f5a1dc1c25" Type="http://schemas.openxmlformats.org/officeDocument/2006/relationships/image" Target="media/imgrId8487647f5a1dc1c25.jpg"/><Relationship Id="rId6950647f5a1dcd347" Type="http://schemas.openxmlformats.org/officeDocument/2006/relationships/image" Target="media/imgrId6950647f5a1dcd347.jpg"/><Relationship Id="rId2597647f5a1ddd3eb" Type="http://schemas.openxmlformats.org/officeDocument/2006/relationships/image" Target="media/imgrId2597647f5a1ddd3eb.jpg"/><Relationship Id="rId5087647f5a1de7e93" Type="http://schemas.openxmlformats.org/officeDocument/2006/relationships/image" Target="media/imgrId5087647f5a1de7e93.jpg"/><Relationship Id="rId6566647f5a1df157c" Type="http://schemas.openxmlformats.org/officeDocument/2006/relationships/image" Target="media/imgrId6566647f5a1df157c.jpg"/><Relationship Id="rId4859647f5a1e04eb5" Type="http://schemas.openxmlformats.org/officeDocument/2006/relationships/image" Target="media/imgrId4859647f5a1e04eb5.jpg"/><Relationship Id="rId7078647f5a1e0e105" Type="http://schemas.openxmlformats.org/officeDocument/2006/relationships/image" Target="media/imgrId7078647f5a1e0e105.jpg"/><Relationship Id="rId4209647f5a1e17759" Type="http://schemas.openxmlformats.org/officeDocument/2006/relationships/image" Target="media/imgrId4209647f5a1e17759.jpg"/><Relationship Id="rId8833647f5a1e2757c" Type="http://schemas.openxmlformats.org/officeDocument/2006/relationships/image" Target="media/imgrId8833647f5a1e2757c.jpg"/><Relationship Id="rId1569647f5a1e34c75" Type="http://schemas.openxmlformats.org/officeDocument/2006/relationships/image" Target="media/imgrId1569647f5a1e34c75.jpg"/><Relationship Id="rId3614647f5a1e457cd" Type="http://schemas.openxmlformats.org/officeDocument/2006/relationships/image" Target="media/imgrId3614647f5a1e457cd.jpg"/><Relationship Id="rId3769647f5a1e5122d" Type="http://schemas.openxmlformats.org/officeDocument/2006/relationships/image" Target="media/imgrId3769647f5a1e5122d.jpg"/><Relationship Id="rId9980647f5a1e5f137" Type="http://schemas.openxmlformats.org/officeDocument/2006/relationships/image" Target="media/imgrId9980647f5a1e5f137.jpg"/><Relationship Id="rId4675647f5a1e67917" Type="http://schemas.openxmlformats.org/officeDocument/2006/relationships/image" Target="media/imgrId4675647f5a1e67917.jpg"/><Relationship Id="rId2071647f5a1e6f748" Type="http://schemas.openxmlformats.org/officeDocument/2006/relationships/image" Target="media/imgrId2071647f5a1e6f748.jpg"/><Relationship Id="rId2232647f5a1e7a77f" Type="http://schemas.openxmlformats.org/officeDocument/2006/relationships/image" Target="media/imgrId2232647f5a1e7a77f.jpg"/><Relationship Id="rId8867647f5a1e878f8" Type="http://schemas.openxmlformats.org/officeDocument/2006/relationships/image" Target="media/imgrId8867647f5a1e878f8.jpg"/><Relationship Id="rId9845647f5a1e937f0" Type="http://schemas.openxmlformats.org/officeDocument/2006/relationships/image" Target="media/imgrId9845647f5a1e937f0.jpg"/><Relationship Id="rId4947647f5a1e9ae5a" Type="http://schemas.openxmlformats.org/officeDocument/2006/relationships/image" Target="media/imgrId4947647f5a1e9ae5a.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3317621" Type="http://schemas.openxmlformats.org/officeDocument/2006/relationships/image" Target="media/imgrId1331762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3317621" Type="http://schemas.openxmlformats.org/officeDocument/2006/relationships/image" Target="media/imgrId1331762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3317621" Type="http://schemas.openxmlformats.org/officeDocument/2006/relationships/image" Target="media/imgrId1331762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3317621" Type="http://schemas.openxmlformats.org/officeDocument/2006/relationships/image" Target="media/imgrId1331762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3317621" Type="http://schemas.openxmlformats.org/officeDocument/2006/relationships/image" Target="media/imgrId1331762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3317621" Type="http://schemas.openxmlformats.org/officeDocument/2006/relationships/image" Target="media/imgrId1331762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