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14:paraId="7658AD36" w14:textId="77777777"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Glosario</w:t>
            </w:r>
          </w:p>
        </w:tc>
      </w:tr>
      <w:tr w:rsidR="001842D2" w14:paraId="06204214" w14:textId="77777777"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Manual del taller KDI 1903TCR / KDI 1903TCRE5 (Rev. 17.8)</w:t>
            </w:r>
          </w:p>
        </w:tc>
      </w:tr>
    </w:tbl>
    <w:p w14:paraId="1E939B49" w14:textId="77777777" w:rsidR="00F940F2" w:rsidRDefault="00F940F2" w:rsidP="00CC2880"/>
    <w:p w14:paraId="1FB904D5" w14:textId="77777777" w:rsidR="001842D2" w:rsidRDefault="001842D2" w:rsidP="006D432C">
      <w:pPr>
        <w:jc w:val="center"/>
      </w:pPr>
    </w:p>
    <w:p w14:paraId="17FB1388" w14:textId="77777777" w:rsidR="001842D2" w:rsidRDefault="001842D2" w:rsidP="006D432C">
      <w:pPr>
        <w:jc w:val="center"/>
      </w:pPr>
    </w:p>
    <w:p w14:paraId="16290C12" w14:textId="77777777" w:rsidR="001842D2" w:rsidRDefault="001842D2" w:rsidP="006D432C">
      <w:pPr>
        <w:jc w:val="center"/>
      </w:pPr>
    </w:p>
    <w:p>
      <w:pPr>
        <w:jc w:val="center"/>
      </w:pPr>
      <w:r>
        <w:rPr>
          <w:noProof/>
        </w:rPr>
        <w:drawing>
          <wp:inline distT="0" distB="0" distL="0" distR="0">
            <wp:extent cx="5105400" cy="7216140"/>
            <wp:effectExtent l="0" t="95250" r="0" b="0"/>
            <wp:docPr id="448234404"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19701562" cstate="print"/>
                    <a:stretch>
                      <a:fillRect/>
                    </a:stretch>
                  </pic:blipFill>
                  <pic:spPr>
                    <a:xfrm>
                      <a:off x="0" y="0"/>
                      <a:ext cx="5105400" cy="7216140"/>
                    </a:xfrm>
                    <a:prstGeom prst="rect">
                      <a:avLst/>
                    </a:prstGeom>
                  </pic:spPr>
                </pic:pic>
              </a:graphicData>
            </a:graphic>
          </wp:inline>
        </w:drawing>
      </w:r>
    </w:p>
    <w:p w14:paraId="6EF71C25" w14:textId="77777777" w:rsidR="002A3734" w:rsidRDefault="002A3734" w:rsidP="002A3734">
      <w:pPr>
        <w:sectPr w:rsidR="002A3734"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pPr>
        <w:pStyle w:val="Normale"/>
        <w:jc w:val="center"/>
        <w:rPr/>
      </w:pPr>
      <w:r>
        <w:rPr>
          <w:b w:val="on"/>
          <w:bCs w:val="on"/>
          <w:caps w:val="on"/>
        </w:rPr>
        <w:t xml:space="preserve"/>
      </w:r>
    </w:p>
    <w:p>
      <w:pPr>
        <w:pStyle w:val="Normale"/>
        <w:jc w:val="center"/>
        <w:rPr/>
      </w:pPr>
      <w:r>
        <w:rPr/>
        <w:t xml:space="preserve"/>
      </w:r>
    </w:p>
    <w:p w14:paraId="73D75575" w14:textId="718F3097" w:rsidR="002A3734" w:rsidRDefault="002A3734" w:rsidP="002A3734">
      <w:pPr>
        <w:jc w:val="center"/>
        <w:rPr>
          <w:lang w:val="en-US"/>
        </w:rPr>
      </w:pPr>
    </w:p>
    <w:tbl>
      <w:tblPr>
        <w:tblStyle w:val="NormalTablePHPDOCX"/>
        <w:tblCellMar>
          <w:left w:type="dxa" w:w="0"/>
          <w:right w:type="dxa" w:w="0"/>
        </w:tblCellMar>
        <w:tblW w:w="5000" w:type="pct"/>
        <w:tblInd w:w="0" w:type="auto"/>
        <w:tblBorders>
          <w:top w:val="single" w:color="000000" w:sz="5"/>
          <w:left w:val="single" w:color="000000" w:sz="5"/>
          <w:bottom w:val="single" w:color="000000" w:sz="5"/>
          <w:right w:val="single" w:color="000000" w:sz="5"/>
        </w:tblBorders>
      </w:tblPr>
      <w:tblGrid>
        <w:gridCol w:w="1"/>
        <w:gridCol w:w="1"/>
        <w:gridCol w:w="1"/>
        <w:gridCol w:w="1"/>
        <w:gridCol w:w="1"/>
        <w:gridCol w:w="1"/>
        <w:gridCol w:w="1"/>
      </w:tblGrid>
      <w:tr>
        <w:trPr>
          <w:trHeight w:val="0" w:hRule="atLeast"/>
        </w:trPr>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tc>
      </w:tr>
      <w:tr>
        <w:trPr>
          <w:trHeight w:val="0" w:hRule="atLeast"/>
        </w:trPr>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0000"/>
                <w:position w:val="-2"/>
                <w:sz w:val="15"/>
                <w:szCs w:val="15"/>
              </w:rPr>
              <w:t xml:space="preserve">manoff</w:t>
            </w: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r>
    </w:tbl>
    <w:p/>
    <w:p>
      <w:pPr>
        <w:pStyle w:val="Normale"/>
        <w:jc w:val="center"/>
        <w:rPr/>
      </w:pPr>
      <w:r>
        <w:rPr>
          <w:b w:val="on"/>
          <w:bCs w:val="on"/>
        </w:rPr>
        <w:t xml:space="preserve"/>
      </w:r>
    </w:p>
    <w:p>
      <w:pPr>
        <w:pStyle w:val="Normale"/>
        <w:jc w:val="center"/>
        <w:rPr/>
      </w:pPr>
      <w:r>
        <w:rPr/>
        <w:t xml:space="preserve"/>
      </w:r>
    </w:p>
    <w:p w14:paraId="7FA86178" w14:textId="3062621E" w:rsidR="002A3734" w:rsidRPr="00382E95" w:rsidRDefault="002A3734" w:rsidP="002A3734">
      <w:pPr>
        <w:jc w:val="center"/>
        <w:rPr>
          <w:lang w:val="en-US"/>
        </w:rPr>
      </w:pPr>
    </w:p>
    <w:p w14:paraId="495AD4C4" w14:textId="40DBAFD7" w:rsidR="002A3734" w:rsidRPr="00382E95" w:rsidRDefault="002A3734" w:rsidP="002A3734">
      <w:pPr>
        <w:jc w:val="center"/>
        <w:rPr>
          <w:lang w:val="en-US"/>
        </w:rPr>
      </w:pPr>
    </w:p>
    <w:p w14:paraId="46F598CE" w14:textId="1DC98DBC" w:rsidR="002A3734" w:rsidRPr="00382E95" w:rsidRDefault="002A3734" w:rsidP="002A3734">
      <w:pPr>
        <w:jc w:val="center"/>
        <w:rPr>
          <w:lang w:val="en-US"/>
        </w:rPr>
      </w:pPr>
    </w:p>
    <w:p w14:paraId="584F2968" w14:textId="1E8A9414" w:rsidR="002A3734" w:rsidRPr="00382E95" w:rsidRDefault="002A3734" w:rsidP="002A3734">
      <w:pPr>
        <w:jc w:val="center"/>
        <w:rPr>
          <w:lang w:val="en-US"/>
        </w:rPr>
      </w:pPr>
    </w:p>
    <w:p w14:paraId="59A1E5FB" w14:textId="77777777" w:rsidR="00010F58" w:rsidRPr="00382E95" w:rsidRDefault="00010F58" w:rsidP="002A3734">
      <w:pPr>
        <w:jc w:val="center"/>
        <w:rPr>
          <w:lang w:val="en-US"/>
        </w:rPr>
      </w:pPr>
    </w:p>
    <w:p w14:paraId="0B5DA4A0" w14:textId="28F08E92" w:rsidR="002A3734" w:rsidRPr="00382E95" w:rsidRDefault="002A3734" w:rsidP="002A3734">
      <w:pPr>
        <w:jc w:val="center"/>
        <w:rPr>
          <w:lang w:val="en-US"/>
        </w:rPr>
      </w:pPr>
    </w:p>
    <w:p w14:paraId="2F9A35D5" w14:textId="472DFF7C" w:rsidR="002A3734" w:rsidRPr="00382E95" w:rsidRDefault="002A3734" w:rsidP="002A3734">
      <w:pPr>
        <w:jc w:val="center"/>
        <w:rPr>
          <w:lang w:val="en-US"/>
        </w:rPr>
      </w:pPr>
    </w:p>
    <w:p w14:paraId="49E7F8F5" w14:textId="77777777" w:rsidR="002A3734" w:rsidRPr="00297B85" w:rsidRDefault="002A3734" w:rsidP="002A3734">
      <w:pPr>
        <w:jc w:val="center"/>
        <w:rPr>
          <w:lang w:val="en-US"/>
        </w:rPr>
      </w:pPr>
    </w:p>
    <w:p w14:paraId="4AAF09F1" w14:textId="77777777" w:rsidR="002A3734" w:rsidRPr="00297B85" w:rsidRDefault="002A3734" w:rsidP="002A3734">
      <w:pPr>
        <w:jc w:val="center"/>
        <w:rPr>
          <w:lang w:val="en-US"/>
        </w:rPr>
      </w:pPr>
    </w:p>
    <w:p w14:paraId="346A0D97" w14:textId="77777777" w:rsidR="002A3734" w:rsidRPr="00297B85" w:rsidRDefault="002A3734" w:rsidP="002A3734">
      <w:pPr>
        <w:jc w:val="center"/>
        <w:rPr>
          <w:lang w:val="en-US"/>
        </w:rPr>
      </w:pPr>
    </w:p>
    <w:p w14:paraId="09FB8F8B" w14:textId="77777777" w:rsidR="002A3734" w:rsidRPr="00297B85" w:rsidRDefault="002A3734" w:rsidP="002A3734">
      <w:pPr>
        <w:jc w:val="center"/>
        <w:rPr>
          <w:lang w:val="en-US"/>
        </w:rPr>
      </w:pPr>
    </w:p>
    <w:sdt>
      <w:sdtPr>
        <w:rPr>
          <w:rFonts w:eastAsiaTheme="minorHAnsi" w:cs="Arial"/>
          <w:color w:val="231F20"/>
          <w:sz w:val="22"/>
          <w:szCs w:val="22"/>
          <w:lang w:eastAsia="en-US"/>
        </w:rPr>
        <w:id w:val="51590228"/>
        <w:docPartObj>
          <w:docPartGallery w:val="Table of Contents"/>
          <w:docPartUnique/>
        </w:docPartObj>
      </w:sdtPr>
      <w:sdtEndPr>
        <w:rPr>
          <w:b/>
          <w:bCs/>
          <w:color w:val="auto"/>
        </w:rPr>
      </w:sdtEndPr>
      <w:sdtContent>
        <w:p w14:paraId="60FF83B3" w14:textId="77777777" w:rsidR="00DD1E42" w:rsidRPr="00C54547" w:rsidRDefault="00DD1E42" w:rsidP="005F6E75">
          <w:pPr>
            <w:pStyle w:val="Titolosommario"/>
            <w:rPr>
              <w:lang w:val="en-US"/>
            </w:rPr>
          </w:pPr>
          <w:proofErr w:type="spellStart"/>
          <w:r w:rsidRPr="00C54547">
            <w:rPr>
              <w:lang w:val="en-US"/>
            </w:rPr>
            <w:t>Sommario</w:t>
          </w:r>
          <w:proofErr w:type="spellEnd"/>
        </w:p>
        <w:p w14:paraId="456C62D0" w14:textId="77777777"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14:paraId="6A1797E8" w14:textId="77777777" w:rsidR="00DD1E42" w:rsidRDefault="00000000"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14:paraId="262B9106" w14:textId="77777777" w:rsidR="00DD1E42" w:rsidRDefault="00000000"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14:paraId="706762AD" w14:textId="77777777" w:rsidR="000F6647" w:rsidRDefault="00DD1E42" w:rsidP="00CC2880">
          <w:r>
            <w:rPr>
              <w:b/>
              <w:bCs/>
            </w:rPr>
            <w:fldChar w:fldCharType="end"/>
          </w:r>
        </w:p>
      </w:sdtContent>
    </w:sdt>
    <w:p w14:paraId="49417C56" w14:textId="77777777" w:rsidR="000F6647" w:rsidRDefault="000F6647" w:rsidP="00CC2880">
      <w:pPr>
        <w:sectPr w:rsidR="000F6647" w:rsidSect="001842D2">
          <w:pgSz w:w="11906" w:h="16838"/>
          <w:pgMar w:top="1417" w:right="1134" w:bottom="1134" w:left="1134" w:header="0" w:footer="0" w:gutter="0"/>
          <w:cols w:space="708"/>
          <w:titlePg/>
          <w:docGrid w:linePitch="360"/>
        </w:sectPr>
      </w:pPr>
    </w:p>
    <w:p w14:paraId="704BC1E3" w14:textId="77777777" w:rsidR="00DD1E42" w:rsidRDefault="00DD1E42" w:rsidP="00CC2880"/>
    <w:bookmarkStart w:id="66392648" w:name="ctxt"/>
    <w:bookmarkEnd w:id="66392648"/>
    <w:p>
      <w:pPr>
        <w:widowControl w:val="on"/>
        <w:pBdr/>
        <w:spacing w:before="75" w:after="75" w:line="240" w:lineRule="auto"/>
        <w:ind w:left="75" w:right="75"/>
        <w:jc w:val="left"/>
      </w:pPr>
    </w:p>
    <w:p>
      <w:pPr>
        <w:pStyle w:val="Titolo1"/>
      </w:pPr>
      <w:r>
        <w:rPr/>
        <w:t xml:space="preserve">Glosario</w:t>
      </w:r>
    </w:p>
    <w:p>
      <w:pPr>
        <w:widowControl w:val="on"/>
        <w:pBdr/>
        <w:spacing w:before="0" w:after="0" w:line="240" w:lineRule="auto"/>
        <w:ind w:left="0" w:right="0"/>
        <w:jc w:val="left"/>
      </w:pPr>
    </w:p>
    <w:p>
      <w:pPr>
        <w:pStyle w:val="Titolo2"/>
      </w:pPr>
      <w:r>
        <w:rPr/>
        <w:t xml:space="preserve">Glosario</w:t>
      </w:r>
    </w:p>
    <w:p>
      <w:pPr>
        <w:widowControl w:val="on"/>
        <w:pBdr/>
        <w:spacing w:before="0" w:after="0" w:line="262" w:lineRule="auto"/>
        <w:ind w:left="0" w:right="0"/>
        <w:jc w:val="left"/>
      </w:pPr>
      <w:r>
        <w:rPr>
          <w:b/>
          <w:bCs/>
          <w:i/>
          <w:iCs/>
          <w:color w:val="00274C"/>
          <w:sz w:val="20"/>
          <w:szCs w:val="20"/>
          <w:u w:val="none"/>
        </w:rPr>
        <w:t xml:space="preserve">A</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ACACT:</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After Charge Air Cooler Temperature - Temperatura del aire después del intercooler.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Aceite gastado:</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Aceite alterado por el funcionamiento o por el tiempo, que ya no lubrica de manera correcta los componentes.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Alternador: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Componente que transforma la energía mecánica en energía eléctrica con corriente alterna.</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Apar.: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Apartado</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ATS:</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After Treatment System - Sistema postratamiento, referido a los gases de escape producidos por el motor.</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C</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CAN: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“Controller Area Network” (Controlador de la red de área) - también conocido como CAN-bus es un protocolo de comunicación de datos para las ECU.</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Catalizador: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Dispositivo que se ocupa de la depuración de los gases de descarga.</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CE: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"Comunidad Europea".</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Centralita:</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véase "ECU".</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Cigüeñal:</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Componente que transforma un movimiento rectilíneo en movimiento rotatorio, o viceversa.</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Combustión: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Reacción química de una mezcla compuesta por un combustible y un comburente (aire) dentro de una cámara de combustión.</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Common Rail:</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"Conducto común", de alta presión que produce una reserva constante de combustible dirigida a los </w:t>
            </w:r>
            <w:r>
              <w:rPr>
                <w:color w:val="00274C"/>
                <w:position w:val="0"/>
                <w:sz w:val="20"/>
                <w:szCs w:val="20"/>
                <w:u w:val="none"/>
              </w:rPr>
              <w:t xml:space="preserve">electroinyectores</w:t>
            </w:r>
            <w:r>
              <w:rPr>
                <w:color w:val="00274C"/>
                <w:position w:val="0"/>
                <w:sz w:val="20"/>
                <w:szCs w:val="20"/>
                <w:u w:val="none"/>
              </w:rPr>
              <w:t xml:space="preserve"> .</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Condiciones pesadas:</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Tipo de condición límite referida al entorno de trabajo en el que el motor se usa (áreas con mucho polvo, sucias, o con atmósfera contaminada por diferentes gases).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Configuración básica:</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Motor con los componentes representados en el </w:t>
            </w:r>
            <w:r>
              <w:rPr>
                <w:b/>
                <w:bCs/>
                <w:color w:val="00274C"/>
                <w:position w:val="0"/>
                <w:sz w:val="20"/>
                <w:szCs w:val="20"/>
                <w:u w:val="none"/>
              </w:rPr>
              <w:t xml:space="preserve">Apar. 1.4 - 1.5</w:t>
            </w:r>
            <w:r>
              <w:rPr>
                <w:color w:val="00274C"/>
                <w:position w:val="0"/>
                <w:sz w:val="20"/>
                <w:szCs w:val="20"/>
                <w:u w:val="none"/>
              </w:rPr>
              <w:t xml:space="preserve"> .</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D</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Diámetro interior: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Diámetro interior del cilindro en los motores de explosión.</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Dispositivo equilibrador: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Dispositivo que reduce las vibraciones causadas por el movimiento de las masas alternas (Cigüeñal - Bielas - Pistones).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DOC:</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Diesel Oxidation Catalyst - Catalizador para motores diésel, es un reductor de las emisiones nocivas de los gases de escape producidos por el motor.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DPF:</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Diesel Particulate Filter - Filtro de partículas diésel, es un filtro que sirve para capturar las partículas de carbono emitidas por los motores diésel.</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E</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ECS:</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"Emission Control System - Sistema de control de las emisiones".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ECU:</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"Electronic Control Unit - Unidad de control electrónico", dispositivo electrónico que constata y controla electrónicamente otros dispositivos con mando electrónico.</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EGR: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"Exhaust Gas Recirculation", en los motores de combustión interna, sistema que permite la recirculación de los gases combustos a través de la reintroducción de los mismos en aspiración, permite reducir una parte de contaminantes presentes en los gases de descarga.</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EGR Cooler: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Enfriamiento de los gases de descarga de recirculación, sistema que permite enfriar los gases recirculados (EGR) provenientes de la descarga, esto permite mantener constante la temperatura dentro del colector de aspiración, mejorando la combustión dentro de los cilindros y reducir todavía más los contaminantes. </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EGR-T:</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"Exhaust Gas Recirculation Temperature"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Electroinyector: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Componente accionado electrónicamente, idóneo para inyectar chorros de combustible nebulizado dentro del cilindro.</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Entrehierro:</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Distancia por respetar entre un componente fijo y uno en movimiento.</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EPA:</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"Environmental Protection Agency" - "Agencia para la protección del medio ambiente". Es la entidad estadounidense para la protección del medio ambiente, se ocupa de regular y controlar las emisiones contaminantes.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Escobilla:</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Instrumento con cuerpo cilíndrico de metal con cerdas que salen al exterior. Parecido a un cepillo, sirve para limpiar zonas a las que no se puede llegar con las manos (ej. conductos</w:t>
            </w:r>
            <w:r>
              <w:rPr>
                <w:color w:val="00274C"/>
                <w:position w:val="0"/>
                <w:sz w:val="20"/>
                <w:szCs w:val="20"/>
                <w:u w:val="none"/>
              </w:rPr>
              <w:br/>
              <w:t xml:space="preserve">del aceite dentro del motor).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Esmerilado (válvulas y asientos):</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Operación de limpieza para válvulas y asientos realizada con pasta abrasiva (para esta operación diríjase a las estaciones de servicio autorizadas).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Estaciones de servicio autorizadas:</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Talleres autorizados </w:t>
            </w:r>
            <w:r>
              <w:rPr>
                <w:b/>
                <w:bCs/>
                <w:color w:val="00274C"/>
                <w:position w:val="0"/>
                <w:sz w:val="20"/>
                <w:szCs w:val="20"/>
                <w:u w:val="none"/>
              </w:rPr>
              <w:t xml:space="preserve">KOHLER</w:t>
            </w:r>
            <w:r>
              <w:rPr>
                <w:color w:val="00274C"/>
                <w:position w:val="0"/>
                <w:sz w:val="20"/>
                <w:szCs w:val="20"/>
                <w:u w:val="none"/>
              </w:rPr>
              <w:t xml:space="preserve"> .</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ETB:</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Electronic Throttle Body - Válvula de mariposa de control electrónico, se controla desde el ECU mediante el pedal del acelerador, su función es determinante para la correcta regeneración del sistema ATS. </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F</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Fig.:</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Figura.</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Funcionamiento a régimen mínimo de rotación: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Funcionamiento del motor en movimiento con vehículo parado o al mínimo de las revoluciones.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Funcionamiento en potencia:</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Funcionamiento del motor a un régimen de revoluciones elevado.</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G</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Galvanizado:</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Material que se ha sometido al tratamiento protector de las superficies.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Grupos funcionales:</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Componente o grupos de componentes principales habilitados para desarrollar una función específica en el motor.</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H</w:t>
      </w:r>
    </w:p>
    <w:p>
      <w:pPr>
        <w:widowControl w:val="on"/>
        <w:pBdr/>
        <w:spacing w:before="0" w:after="0" w:line="262" w:lineRule="auto"/>
        <w:ind w:left="0" w:right="0"/>
        <w:jc w:val="left"/>
      </w:pPr>
      <w:r>
        <w:rPr>
          <w:b/>
          <w:bCs/>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Heater: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Dispositivo que calienta el aire en aspiración mediante resistencia eléctrica.</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I</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Intercooler: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Elemento de refrigeración del aire en presión proveniente del turbo, situado entre la turbina y el colector de aspiración.</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K</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KDI:</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"Kohler Direct Injection - Inyección Directa Kohler".</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M</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Mantenimiento periódico:</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Conjunto de acciones de mantenimiento con la sola finalidad de controlar o sustituir elementos en los plazos previstos, sin modificar o mejorar las funciones desarrolladas por el sistema,</w:t>
            </w:r>
            <w:r>
              <w:rPr>
                <w:color w:val="00274C"/>
                <w:position w:val="0"/>
                <w:sz w:val="20"/>
                <w:szCs w:val="20"/>
                <w:u w:val="none"/>
              </w:rPr>
              <w:br/>
              <w:t xml:space="preserve">ni aumentar el valor, ni mejorar los rendimientos.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MAX:</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"Máximo".</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Metil éster: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(o ésteres metílicos), mezcla producida mediante la conversión química de los aceites y de las grasas animales y/o vegetales, que sirve para la producción de biocombustible.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Min.: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"Minutos".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MIN: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"Minimo".</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Model:</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"Modelo", (placa de identificación del motor) indica el modelo de motor.</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N</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N/C:</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"Normally Closed - Normalmente Cerrado", referido a los interruptores (interruptor presión del aceite).</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O</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Oil Cooler: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Pequeño radiador que sirve para enfriar el aceite.</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P</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Par: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Fuerza ejercida en un objeto que gira sobre un eje.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Par de apriete: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Término indicado para el apriete de los componentes roscados y está determinado mediante la unidad de medida del </w:t>
            </w:r>
            <w:r>
              <w:rPr>
                <w:b/>
                <w:bCs/>
                <w:color w:val="00274C"/>
                <w:position w:val="0"/>
                <w:sz w:val="20"/>
                <w:szCs w:val="20"/>
                <w:u w:val="none"/>
              </w:rPr>
              <w:t xml:space="preserve">Nm</w:t>
            </w:r>
            <w:r>
              <w:rPr>
                <w:color w:val="00274C"/>
                <w:position w:val="0"/>
                <w:sz w:val="20"/>
                <w:szCs w:val="20"/>
                <w:u w:val="none"/>
              </w:rPr>
              <w:t xml:space="preserve"> .</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Parafina:</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Sustancia grasa y sólida que se podría formar dentro del gasóleo.</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PMI:</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"Punto Muerto Inferior", momento en el que el pistón se encuentra al principio de su carrera.</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PMS:</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"Punto Muerto Superior", momento en el que el pistón se encuentra al final de su carrera.</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Poly-V:</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"Multipla V", el nombre asociado a la correa de los servicios, deriva del perfil de su sección que está construido con unas "V" una al lado de otra.</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PTO:</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"Power Take Off" - "Toma de fuerza", punto previsto para usar una transmisión del movimiento alternativa.</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Pump Learning:</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Procedimiento automático realizado por la ECU (mediante instrumento diagnóstico - </w:t>
            </w:r>
            <w:r>
              <w:rPr>
                <w:b/>
                <w:bCs/>
                <w:color w:val="00274C"/>
                <w:position w:val="0"/>
                <w:sz w:val="20"/>
                <w:szCs w:val="20"/>
                <w:u w:val="none"/>
              </w:rPr>
              <w:t xml:space="preserve">ST_01</w:t>
            </w:r>
            <w:r>
              <w:rPr>
                <w:color w:val="00274C"/>
                <w:position w:val="0"/>
                <w:sz w:val="20"/>
                <w:szCs w:val="20"/>
                <w:u w:val="none"/>
              </w:rPr>
              <w:t xml:space="preserve"> ) para aprender las características funcionales de la bomba de alimentación combustible (en caso de sustitución de la bomba de inyección o de la ECU).</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Q</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QR: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"Quick Response" (code) - "Código QR", código de barras bidimensional con matriz, compuesto por módulos negros colocados dentro de un esquema de forma cuadrada.</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R</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Ref.:</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Referencia.</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Rpm:</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"Rounds per minute - Revoluciones por minuto".</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Rueda fónica:</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Rueda que forma parte de un dispositivo para el control de un movimiento angular, mediante unos dientes situados en su circunferencia permite determinar y transmitir a un sensor la velocidad y posición del cigüeñal.</w:t>
            </w:r>
          </w:p>
        </w:tc>
      </w:tr>
    </w:tbl>
    <w:p>
      <w:pPr>
        <w:widowControl w:val="on"/>
        <w:pBdr/>
        <w:spacing w:before="0" w:after="0" w:line="240" w:lineRule="auto"/>
        <w:ind w:left="0" w:right="0"/>
        <w:jc w:val="left"/>
        <w:outlineLvl w:val="2"/>
      </w:pPr>
      <w:r>
        <w:rPr>
          <w:b/>
          <w:bCs/>
          <w:i/>
          <w:iCs/>
          <w:color w:val="00274C"/>
          <w:sz w:val="30"/>
          <w:szCs w:val="30"/>
          <w:u w:val="none"/>
        </w:rPr>
        <w:t xml:space="preserve"> </w:t>
      </w:r>
    </w:p>
    <w:p>
      <w:pPr>
        <w:widowControl w:val="on"/>
        <w:pBdr/>
        <w:spacing w:before="0" w:after="0" w:line="262" w:lineRule="auto"/>
        <w:ind w:left="0" w:right="0"/>
        <w:jc w:val="left"/>
      </w:pPr>
      <w:r>
        <w:rPr>
          <w:b/>
          <w:bCs/>
          <w:i/>
          <w:iCs/>
          <w:color w:val="00274C"/>
          <w:sz w:val="20"/>
          <w:szCs w:val="20"/>
          <w:u w:val="none"/>
        </w:rPr>
        <w:t xml:space="preserve">S</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SCV:</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"Suction Control Valve - Válvula de control de la aspiración", está situada en la bomba de inyección de alta presión, es controlada directamente por la ECU regulando la aspiración del combustible que se envía al </w:t>
            </w:r>
            <w:r>
              <w:rPr>
                <w:b/>
                <w:bCs/>
                <w:color w:val="00274C"/>
                <w:position w:val="0"/>
                <w:sz w:val="20"/>
                <w:szCs w:val="20"/>
                <w:u w:val="none"/>
              </w:rPr>
              <w:t xml:space="preserve">Common Rail</w:t>
            </w:r>
            <w:r>
              <w:rPr>
                <w:color w:val="00274C"/>
                <w:position w:val="0"/>
                <w:sz w:val="20"/>
                <w:szCs w:val="20"/>
                <w:u w:val="none"/>
              </w:rPr>
              <w:t xml:space="preserve"> .</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s/n: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"Serial number", (placa de identificación del motor) indica el "número de serie/matrícula" de identificación del motor.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Spec.:</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"Specification", (placa identificación motor) indica la versión motor.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STD:</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(Standard), configuración básica de un componente o un conjunto de componentes.</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T</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Tab.:</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Tabla.</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Taller autorizado:</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Centro asistencia autorizado </w:t>
            </w:r>
            <w:r>
              <w:rPr>
                <w:b/>
                <w:bCs/>
                <w:color w:val="00274C"/>
                <w:position w:val="0"/>
                <w:sz w:val="20"/>
                <w:szCs w:val="20"/>
                <w:u w:val="none"/>
              </w:rPr>
              <w:t xml:space="preserve">KOHLER</w:t>
            </w:r>
            <w:r>
              <w:rPr>
                <w:color w:val="00274C"/>
                <w:position w:val="0"/>
                <w:sz w:val="20"/>
                <w:szCs w:val="20"/>
                <w:u w:val="none"/>
              </w:rPr>
              <w:t xml:space="preserve"> .</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TCR: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"Turbo Common Rail".</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T-MAP:</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"T-MAP (sensor)", mide la temperatura y la presión absoluta dentro del colector de aspiración.</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Trocoidal:</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Perfil dentado redondeado (llamado también "de lóbulos").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Turbocompresor: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Dispositivo que comprime aire aspirado enviándolo al colector de aspiración, mediante una turbina.</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V</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Válvula EGR: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Dispositivo controlado electrónicamente que regula la entrada de los gases de descarga recirculados dentro del colector de aspiración.</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Válvula termostática:</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Válvula que regula el flujo del líquido refrigerante. Es capaz de trabajar mediante la variación de la temperatura.</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Válvula Waste-Gate: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Dispositivo, con control directo o automático, sirve para limitar la presión de los gases de descarga dentro de la turbina.</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W</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Warning Lamp:</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Indicador luminoso (normalmente de color rojo) que indica una anomalía grave durante el funcionamiento del motor.</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b/>
          <w:bCs/>
          <w:color w:val="00274C"/>
          <w:sz w:val="20"/>
          <w:szCs w:val="20"/>
          <w:u w:val="none"/>
        </w:rPr>
        <w:t xml:space="preserve">Tab 15.1</w:t>
      </w:r>
    </w:p>
    <w:tbl>
      <w:tblPr>
        <w:tblStyle w:val="NormalTablePHPDOCX"/>
        <w:tblCellMar>
          <w:left w:type="dxa" w:w="0"/>
          <w:right w:type="dxa" w:w="0"/>
        </w:tblCellMar>
        <w:tblW w:w="5000" w:type="pct"/>
        <w:tblInd w:w="0" w:type="auto"/>
        <w:tblBorders/>
      </w:tblPr>
      <w:tblGrid>
        <w:gridCol w:w="1"/>
        <w:gridCol w:w="1"/>
        <w:gridCol w:w="1"/>
        <w:gridCol w:w="1"/>
      </w:tblGrid>
      <w:tr>
        <w:trPr>
          <w:trHeight w:val="0" w:hRule="atLeast"/>
        </w:trPr>
        <w:tc>
          <w:tcPr>
            <w:tcW w:w="0" w:type="auto"/>
            <w:gridSpan w:val="4"/>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SÍMBOLOS Y UNIDADES DE MEDIDA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SÍMBOLO</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UNIDADES DE MEDIDA</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DESCRIPCIÓN</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EJEMPLO</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grado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Ángulo de rotación/inclinación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2</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centímetro cuadrado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Área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cm </w:t>
            </w:r>
            <w:r>
              <w:rPr>
                <w:color w:val="00274C"/>
                <w:position w:val="3"/>
                <w:sz w:val="17"/>
                <w:szCs w:val="17"/>
                <w:u w:val="none"/>
                <w:shd w:val="clear" w:color="auto" w:fill="E1E2E0"/>
                <w:vertAlign w:val="superscript"/>
                <w:vertAlign w:val="superscript"/>
              </w:rPr>
              <w:t xml:space="preserve">2</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Ø</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milímetro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Circunferencia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Ø 1 mm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newton-metro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Nm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milímetro</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Longitud</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mm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µm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1/1000 de milímetro (micrón)</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µm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hora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Tiempo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g/kWh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gramo por kilovatio a la hora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Consumo Específico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g/kWh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kilogramo por hora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Caudal Max.</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kg/h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Lt./min.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liitros por minuto</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Caudal</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Lt./min.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litros por hora</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ppm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partes por millón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Porcentaje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ppm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newton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Fuerza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Amperios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Intensidad de la corriente eléctrica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gramo</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Peso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gr.</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kilogramo</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kg</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Vatio</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Potencia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W.</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kW</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kilovatios</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kW</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pascal</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Presión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pa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KPa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kilopascal</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KPa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bar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presión barométrica</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bar</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mbar (1/1000 bar)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presión barométrica</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mbar</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Resistencia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Resistencia a la corriente eléctrica (referido a un componente)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Ω</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Ω</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ohm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Resistencia de la corriente eléctrica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Ω</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Rpm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revoluciones por minuto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Rotación de un eje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Rpm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rugosidad media expresada en micrón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Rugosidad</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Ra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grado centrígado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Temperatura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1°C</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Voltio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Tensión eléctrica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V</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r>
              <w:rPr>
                <w:position w:val="1"/>
              </w:rPr>
              <w:drawing>
                <wp:inline distT="0" distB="0" distL="0" distR="0">
                  <wp:extent cx="64800" cy="72000"/>
                  <wp:effectExtent b="0" l="0" r="0" t="0"/>
                  <wp:docPr id="55857491" name="name755564c0ead92c243" descr="eagon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onale.png"/>
                          <pic:cNvPicPr/>
                        </pic:nvPicPr>
                        <pic:blipFill>
                          <a:blip r:embed="rId523064c0ead92c240" cstate="print"/>
                          <a:stretch>
                            <a:fillRect/>
                          </a:stretch>
                        </pic:blipFill>
                        <pic:spPr>
                          <a:xfrm>
                            <a:off x="0" y="0"/>
                            <a:ext cx="64800" cy="72000"/>
                          </a:xfrm>
                          <a:prstGeom prst="rect">
                            <a:avLst/>
                          </a:prstGeom>
                          <a:ln w="0">
                            <a:noFill/>
                          </a:ln>
                        </pic:spPr>
                      </pic:pic>
                    </a:graphicData>
                  </a:graphic>
                </wp:inline>
              </w:drawing>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milímetro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Cabeza de tornillo hexagonal</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r>
              <w:rPr>
                <w:position w:val="1"/>
              </w:rPr>
              <w:drawing>
                <wp:inline distT="0" distB="0" distL="0" distR="0">
                  <wp:extent cx="64800" cy="72000"/>
                  <wp:effectExtent b="0" l="0" r="0" t="0"/>
                  <wp:docPr id="70554703" name="name462664c0ead932048" descr="eagon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onale.png"/>
                          <pic:cNvPicPr/>
                        </pic:nvPicPr>
                        <pic:blipFill>
                          <a:blip r:embed="rId731164c0ead932045" cstate="print"/>
                          <a:stretch>
                            <a:fillRect/>
                          </a:stretch>
                        </pic:blipFill>
                        <pic:spPr>
                          <a:xfrm>
                            <a:off x="0" y="0"/>
                            <a:ext cx="64800" cy="72000"/>
                          </a:xfrm>
                          <a:prstGeom prst="rect">
                            <a:avLst/>
                          </a:prstGeom>
                          <a:ln w="0">
                            <a:noFill/>
                          </a:ln>
                        </pic:spPr>
                      </pic:pic>
                    </a:graphicData>
                  </a:graphic>
                </wp:inline>
              </w:drawing>
            </w:r>
            <w:r>
              <w:rPr>
                <w:color w:val="00274C"/>
                <w:position w:val="-2"/>
                <w:sz w:val="20"/>
                <w:szCs w:val="20"/>
                <w:u w:val="none"/>
                <w:shd w:val="clear" w:color="auto" w:fill="E1E2E0"/>
              </w:rPr>
              <w:t xml:space="preserve"> 1 mm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3</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centímetro cúbico</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Volumen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cm </w:t>
            </w:r>
            <w:r>
              <w:rPr>
                <w:color w:val="00274C"/>
                <w:position w:val="3"/>
                <w:sz w:val="17"/>
                <w:szCs w:val="17"/>
                <w:u w:val="none"/>
                <w:shd w:val="clear" w:color="auto" w:fill="E1E2E0"/>
                <w:vertAlign w:val="superscript"/>
                <w:vertAlign w:val="superscript"/>
              </w:rPr>
              <w:t xml:space="preserve">3</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litro</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w:t>
            </w:r>
          </w:p>
        </w:tc>
      </w:tr>
    </w:tbl>
    <w:p>
      <w:pPr>
        <w:widowControl w:val="on"/>
        <w:pBdr/>
        <w:spacing w:before="0" w:after="0" w:line="262" w:lineRule="auto"/>
        <w:ind w:left="0" w:right="0"/>
        <w:jc w:val="left"/>
      </w:pPr>
      <w:r>
        <w:rPr>
          <w:color w:val="00274C"/>
          <w:sz w:val="20"/>
          <w:szCs w:val="20"/>
          <w:u w:val="none"/>
        </w:rPr>
        <w:t xml:space="preserve"> </w:t>
      </w:r>
    </w:p>
    <w:p w14:paraId="0A0D3A03" w14:textId="77777777" w:rsidR="00B31D8B" w:rsidRDefault="00B31D8B" w:rsidP="00614CDD"/>
    <w:p w14:paraId="38773D49" w14:textId="77777777" w:rsidR="00B31D8B" w:rsidRDefault="00B31D8B" w:rsidP="00614CDD"/>
    <w:p w14:paraId="5176FC33" w14:textId="77777777" w:rsidR="00B31D8B" w:rsidRDefault="00B31D8B" w:rsidP="00614CDD"/>
    <w:p w14:paraId="5CB612D5" w14:textId="77777777" w:rsidR="00B31D8B" w:rsidRDefault="00B31D8B" w:rsidP="00614CDD"/>
    <w:p w14:paraId="4FFD5B35" w14:textId="77777777" w:rsidR="00B31D8B" w:rsidRDefault="00B31D8B" w:rsidP="00614CDD"/>
    <w:p w14:paraId="45A0D453" w14:textId="77777777" w:rsidR="00B31D8B" w:rsidRDefault="00B31D8B" w:rsidP="00614CDD"/>
    <w:p w14:paraId="45FE4659" w14:textId="77777777" w:rsidR="00B31D8B" w:rsidRDefault="00B31D8B" w:rsidP="00614CDD"/>
    <w:p w14:paraId="46DDA823" w14:textId="77777777" w:rsidR="00B31D8B" w:rsidRDefault="00B31D8B" w:rsidP="00614CDD"/>
    <w:p w14:paraId="40881E75" w14:textId="77777777" w:rsidR="00B31D8B" w:rsidRDefault="00B31D8B" w:rsidP="00614CDD"/>
    <w:p w14:paraId="41053CE1" w14:textId="77777777" w:rsidR="00B31D8B" w:rsidRDefault="00B31D8B" w:rsidP="00614CDD"/>
    <w:p w14:paraId="00FD5D6E" w14:textId="77777777" w:rsidR="00B31D8B" w:rsidRDefault="00B31D8B" w:rsidP="00614CDD"/>
    <w:p w14:paraId="12F608B3" w14:textId="77777777" w:rsidR="00B31D8B" w:rsidRDefault="00B31D8B" w:rsidP="00614CDD"/>
    <w:p w14:paraId="03B8764D" w14:textId="77777777" w:rsidR="00B31D8B" w:rsidRDefault="00B31D8B" w:rsidP="00614CDD"/>
    <w:p w14:paraId="569F1A96" w14:textId="77777777" w:rsidR="00B31D8B" w:rsidRDefault="00B31D8B" w:rsidP="00614CDD"/>
    <w:p w14:paraId="30CBCDF0" w14:textId="77777777" w:rsidR="00B31D8B" w:rsidRDefault="00B31D8B" w:rsidP="00614CDD"/>
    <w:p w14:paraId="15A83F77" w14:textId="77777777" w:rsidR="00B31D8B" w:rsidRDefault="00B31D8B" w:rsidP="00614CDD"/>
    <w:p w14:paraId="72977272" w14:textId="77777777" w:rsidR="00B31D8B" w:rsidRDefault="00B31D8B" w:rsidP="00614CDD"/>
    <w:p w14:paraId="370E84CA" w14:textId="77777777" w:rsidR="00B31D8B" w:rsidRDefault="00B31D8B" w:rsidP="00614CDD"/>
    <w:p w14:paraId="4308F926" w14:textId="77777777" w:rsidR="00B31D8B" w:rsidRDefault="00B31D8B" w:rsidP="00614CDD"/>
    <w:p w14:paraId="4A4AF062" w14:textId="77777777" w:rsidR="00B31D8B" w:rsidRDefault="00B31D8B" w:rsidP="00614CDD"/>
    <w:p w14:paraId="37F4C7AE" w14:textId="77777777" w:rsidR="00B31D8B" w:rsidRDefault="00B31D8B" w:rsidP="00614CDD"/>
    <w:p w14:paraId="449D1D27" w14:textId="77777777" w:rsidR="00B31D8B" w:rsidRDefault="00B31D8B" w:rsidP="00614CDD"/>
    <w:p w14:paraId="5A742AD2" w14:textId="77777777"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14:paraId="359BA955" w14:textId="77777777" w:rsidR="00614CDD" w:rsidRPr="00614CDD" w:rsidRDefault="00EA430F" w:rsidP="00614CDD">
      <w:r>
        <w:rPr>
          <w:noProof/>
          <w:lang w:eastAsia="it-IT"/>
        </w:rPr>
        <w:lastRenderedPageBreak/>
        <w:drawing>
          <wp:anchor distT="0" distB="0" distL="114300" distR="114300" simplePos="0" relativeHeight="251658240" behindDoc="1" locked="0" layoutInCell="1" allowOverlap="1" wp14:anchorId="2FBC0310" wp14:editId="5ACE46D7">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9F42D" w14:textId="77777777" w:rsidR="00270DB5" w:rsidRDefault="00270DB5" w:rsidP="001F6AC5">
      <w:r>
        <w:separator/>
      </w:r>
    </w:p>
  </w:endnote>
  <w:endnote w:type="continuationSeparator" w:id="0">
    <w:p w14:paraId="6B38F689" w14:textId="77777777" w:rsidR="00270DB5" w:rsidRDefault="00270DB5"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84"/>
      <w:gridCol w:w="5284"/>
      <w:gridCol w:w="5639"/>
    </w:tblGrid>
    <w:tr w:rsidR="00201482" w14:paraId="41FE322B" w14:textId="77777777"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es</w:t>
          </w:r>
          __GENERATESUBR__
        </w:p>
      </w:tc>
      <w:tc>
        <w:tcPr>
          <w:tcW w:w="4775" w:type="dxa"/>
          <w:shd w:val="clear" w:color="auto" w:fill="E1E2E0"/>
          <w:vAlign w:val="center"/>
        </w:tcPr>
        <w:p w14:paraId="0E91CB12" w14:textId="77777777"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14:paraId="0A282ACA" w14:textId="77777777" w:rsidR="00201482" w:rsidRDefault="00201482" w:rsidP="00E078A4">
          <w:pPr>
            <w:pStyle w:val="Pidipagina"/>
            <w:jc w:val="right"/>
          </w:pPr>
        </w:p>
      </w:tc>
    </w:tr>
    <w:bookmarkEnd w:id="0"/>
    <w:bookmarkEnd w:id="1"/>
    <w:bookmarkEnd w:id="2"/>
  </w:tbl>
  <w:p w14:paraId="4FD76A98" w14:textId="77777777" w:rsidR="001F1579" w:rsidRDefault="001F157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FEA61" w14:textId="77777777"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6"/>
      <w:gridCol w:w="5084"/>
      <w:gridCol w:w="889"/>
    </w:tblGrid>
    <w:tr w:rsidR="00614CDD" w14:paraId="00FB483D" w14:textId="77777777" w:rsidTr="00614CDD">
      <w:trPr>
        <w:trHeight w:val="573"/>
      </w:trPr>
      <w:tc>
        <w:tcPr>
          <w:tcW w:w="1134" w:type="dxa"/>
          <w:shd w:val="clear" w:color="auto" w:fill="00274C"/>
          <w:vAlign w:val="center"/>
        </w:tcPr>
        <w:p w14:paraId="332F4981" w14:textId="77777777"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Content>
          <w:tc>
            <w:tcPr>
              <w:tcW w:w="4804" w:type="dxa"/>
              <w:shd w:val="clear" w:color="auto" w:fill="E1E2E0"/>
              <w:vAlign w:val="center"/>
            </w:tcPr>
            <w:p w14:paraId="3823B188" w14:textId="77777777"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14:paraId="4C5E75D0" w14:textId="77777777"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es</w:t>
          </w:r>
          __GENERATESUBR__
        </w:p>
      </w:tc>
    </w:tr>
    <w:bookmarkEnd w:id="3"/>
    <w:bookmarkEnd w:id="4"/>
    <w:bookmarkEnd w:id="5"/>
  </w:tbl>
  <w:p w14:paraId="430F0AF3" w14:textId="77777777" w:rsidR="00614CDD" w:rsidRDefault="00614CDD" w:rsidP="00614CDD">
    <w:pPr>
      <w:pStyle w:val="Pidipagina"/>
      <w:ind w:left="-113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21B9C" w14:textId="77777777"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9"/>
      <w:gridCol w:w="9176"/>
      <w:gridCol w:w="1842"/>
    </w:tblGrid>
    <w:tr w:rsidR="00201482" w14:paraId="4576D1CC" w14:textId="77777777"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es</w:t>
          </w:r>
          __GENERATESUBR__
        </w:p>
      </w:tc>
      <w:tc>
        <w:tcPr>
          <w:tcW w:w="9179" w:type="dxa"/>
          <w:tcBorders>
            <w:right w:val="single" w:sz="4" w:space="0" w:color="FFFFFF" w:themeColor="background1"/>
          </w:tcBorders>
          <w:shd w:val="clear" w:color="auto" w:fill="E1E2E0"/>
          <w:vAlign w:val="center"/>
        </w:tcPr>
        <w:p w14:paraId="23D0DA85" w14:textId="77777777"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FF45F2">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14:paraId="1E5BDE96" w14:textId="77777777" w:rsidR="00201482" w:rsidRDefault="00201482" w:rsidP="00014366">
          <w:pPr>
            <w:pStyle w:val="Pidipagina"/>
            <w:jc w:val="right"/>
          </w:pPr>
        </w:p>
      </w:tc>
    </w:tr>
  </w:tbl>
  <w:p w14:paraId="7A5B4683" w14:textId="77777777" w:rsidR="00F042B3" w:rsidRDefault="00F042B3">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C098F" w14:textId="77777777"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3"/>
      <w:gridCol w:w="9035"/>
      <w:gridCol w:w="889"/>
    </w:tblGrid>
    <w:tr w:rsidR="00201482" w14:paraId="47DF55C3" w14:textId="77777777" w:rsidTr="00E078A4">
      <w:trPr>
        <w:trHeight w:val="573"/>
      </w:trPr>
      <w:tc>
        <w:tcPr>
          <w:tcW w:w="1985" w:type="dxa"/>
          <w:tcBorders>
            <w:right w:val="single" w:sz="4" w:space="0" w:color="FFFFFF" w:themeColor="background1"/>
          </w:tcBorders>
          <w:shd w:val="clear" w:color="auto" w:fill="E1E2E0"/>
          <w:tcMar>
            <w:left w:w="284" w:type="dxa"/>
          </w:tcMar>
          <w:vAlign w:val="center"/>
        </w:tcPr>
        <w:p w14:paraId="2067BE78" w14:textId="77777777"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14:paraId="4702BD76" w14:textId="77777777"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FF45F2">
            <w:rPr>
              <w:b/>
              <w:i/>
              <w:noProof/>
            </w:rPr>
            <w:t>5</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es</w:t>
          </w:r>
          __GENERATESUBR__
        </w:p>
      </w:tc>
    </w:tr>
  </w:tbl>
  <w:p w14:paraId="5DE9EBA9" w14:textId="77777777" w:rsidR="00F43C79" w:rsidRDefault="00F43C79" w:rsidP="00614CDD">
    <w:pPr>
      <w:pStyle w:val="Pidipagina"/>
      <w:ind w:left="-1134"/>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59808" w14:textId="77777777" w:rsidR="00EA430F" w:rsidRDefault="00EA430F">
    <w:pPr>
      <w:pStyle w:val="Pidipa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FCBE9" w14:textId="77777777" w:rsidR="00481018" w:rsidRDefault="00481018"/>
  <w:p w14:paraId="4DFE9DA2" w14:textId="77777777" w:rsidR="00481018" w:rsidRDefault="00481018" w:rsidP="00614CDD">
    <w:pPr>
      <w:pStyle w:val="Pidipagina"/>
      <w:ind w:left="-113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0357A" w14:textId="77777777" w:rsidR="00270DB5" w:rsidRDefault="00270DB5" w:rsidP="001F6AC5">
      <w:r>
        <w:separator/>
      </w:r>
    </w:p>
  </w:footnote>
  <w:footnote w:type="continuationSeparator" w:id="0">
    <w:p w14:paraId="020E417D" w14:textId="77777777" w:rsidR="00270DB5" w:rsidRDefault="00270DB5" w:rsidP="001F6A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B86D1" w14:textId="77777777" w:rsidR="001F1579" w:rsidRDefault="001F1579">
    <w:pPr>
      <w:pStyle w:val="Intestazione"/>
    </w:pPr>
  </w:p>
  <w:p w14:paraId="776FBE30" w14:textId="77777777"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14:paraId="731A2FDA" w14:textId="77777777" w:rsidTr="006D432C">
      <w:trPr>
        <w:trHeight w:val="570"/>
      </w:trPr>
      <w:tc>
        <w:tcPr>
          <w:tcW w:w="1276" w:type="dxa"/>
          <w:shd w:val="clear" w:color="auto" w:fill="E1E2E0"/>
          <w:vAlign w:val="center"/>
        </w:tcPr>
        <w:p w14:paraId="14E03578" w14:textId="77777777" w:rsidR="00F940F2" w:rsidRDefault="00C10C7C" w:rsidP="00F940F2">
          <w:pPr>
            <w:pStyle w:val="Intestazione"/>
          </w:pPr>
          <w:r>
            <w:rPr>
              <w:noProof/>
              <w:lang w:eastAsia="it-IT"/>
            </w:rPr>
            <w:drawing>
              <wp:inline distT="0" distB="0" distL="0" distR="0" wp14:anchorId="611C03C9" wp14:editId="0ACA26B7">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78700426" w14:textId="77777777"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7C5C118C" w14:textId="77777777" w:rsidR="00F940F2" w:rsidRDefault="00F940F2" w:rsidP="00F940F2">
          <w:pPr>
            <w:pStyle w:val="Intestazione"/>
            <w:jc w:val="right"/>
          </w:pPr>
        </w:p>
      </w:tc>
    </w:tr>
  </w:tbl>
  <w:p w14:paraId="4EAAB21C" w14:textId="77777777" w:rsidR="00F940F2" w:rsidRDefault="00F940F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662C4" w14:textId="77777777" w:rsidR="00F91B1B" w:rsidRDefault="00F91B1B" w:rsidP="001F6AC5">
    <w:pPr>
      <w:pStyle w:val="Intestazione"/>
    </w:pPr>
  </w:p>
  <w:p w14:paraId="4BB7AC3B" w14:textId="77777777"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14:paraId="6CBD3E89" w14:textId="77777777" w:rsidTr="003D4FC9">
      <w:trPr>
        <w:trHeight w:val="570"/>
      </w:trPr>
      <w:tc>
        <w:tcPr>
          <w:tcW w:w="1276" w:type="dxa"/>
          <w:shd w:val="clear" w:color="auto" w:fill="E1E2E0"/>
          <w:vAlign w:val="center"/>
        </w:tcPr>
        <w:p w14:paraId="605721A8" w14:textId="77777777" w:rsidR="000F6647" w:rsidRDefault="000F6647" w:rsidP="000F6647">
          <w:pPr>
            <w:pStyle w:val="Intestazione"/>
          </w:pPr>
          <w:r>
            <w:rPr>
              <w:noProof/>
              <w:lang w:eastAsia="it-IT"/>
            </w:rPr>
            <w:drawing>
              <wp:inline distT="0" distB="0" distL="0" distR="0" wp14:anchorId="083BF527" wp14:editId="7F389542">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14:paraId="09B31C27" w14:textId="77777777"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374BA9C8" w14:textId="77777777" w:rsidR="000F6647" w:rsidRDefault="000F6647" w:rsidP="000F6647">
          <w:pPr>
            <w:pStyle w:val="Intestazione"/>
            <w:jc w:val="right"/>
          </w:pPr>
        </w:p>
      </w:tc>
    </w:tr>
  </w:tbl>
  <w:p w14:paraId="331508A7" w14:textId="77777777" w:rsidR="00F940F2" w:rsidRDefault="00F940F2" w:rsidP="001F6AC5">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C1BD0" w14:textId="77777777" w:rsidR="00342EC8" w:rsidRDefault="00342EC8">
    <w:pPr>
      <w:pStyle w:val="Intestazione"/>
    </w:pPr>
  </w:p>
  <w:p w14:paraId="2843AC9E" w14:textId="77777777"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587EE45C" w14:textId="77777777"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14:paraId="46B1B8CD" w14:textId="77777777"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4741E9C3" w14:textId="15227473"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2B0B7DF2" w14:textId="77777777" w:rsidR="00342EC8" w:rsidRDefault="00342EC8" w:rsidP="00F940F2">
          <w:pPr>
            <w:pStyle w:val="Intestazione"/>
          </w:pPr>
        </w:p>
      </w:tc>
      <w:tc>
        <w:tcPr>
          <w:tcW w:w="7088" w:type="dxa"/>
          <w:shd w:val="clear" w:color="auto" w:fill="E1E2E0"/>
          <w:vAlign w:val="center"/>
        </w:tcPr>
        <w:p w14:paraId="72EB6ED9" w14:textId="747252ED"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Pr>
              <w:b/>
              <w:caps/>
              <w:color w:val="00274C"/>
              <w:sz w:val="32"/>
              <w:szCs w:val="32"/>
            </w:rPr>
            <w:fldChar w:fldCharType="separate"/>
          </w:r>
          <w:r w:rsidR="00E03F42">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14:paraId="4D08750A" w14:textId="77777777" w:rsidR="00342EC8" w:rsidRDefault="00342EC8" w:rsidP="00F940F2">
          <w:pPr>
            <w:pStyle w:val="Intestazione"/>
            <w:jc w:val="right"/>
          </w:pPr>
          <w:r>
            <w:rPr>
              <w:noProof/>
              <w:lang w:eastAsia="it-IT"/>
            </w:rPr>
            <w:drawing>
              <wp:inline distT="0" distB="0" distL="0" distR="0" wp14:anchorId="38C2F8BE" wp14:editId="2ACD5CED">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14:paraId="170B9490" w14:textId="77777777" w:rsidR="00342EC8" w:rsidRDefault="00342EC8">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A62BB" w14:textId="77777777" w:rsidR="00342EC8" w:rsidRDefault="00342EC8" w:rsidP="001F6AC5">
    <w:pPr>
      <w:pStyle w:val="Intestazione"/>
    </w:pPr>
  </w:p>
  <w:p w14:paraId="385A6731" w14:textId="77777777"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02A9F67C" w14:textId="77777777" w:rsidTr="00CF5459">
      <w:trPr>
        <w:trHeight w:val="570"/>
      </w:trPr>
      <w:tc>
        <w:tcPr>
          <w:tcW w:w="1276" w:type="dxa"/>
          <w:shd w:val="clear" w:color="auto" w:fill="E1E2E0"/>
          <w:vAlign w:val="center"/>
        </w:tcPr>
        <w:p w14:paraId="7F3592AC" w14:textId="77777777" w:rsidR="00342EC8" w:rsidRDefault="00CF5459" w:rsidP="00F940F2">
          <w:pPr>
            <w:pStyle w:val="Intestazione"/>
          </w:pPr>
          <w:r>
            <w:rPr>
              <w:noProof/>
              <w:lang w:eastAsia="it-IT"/>
            </w:rPr>
            <w:drawing>
              <wp:inline distT="0" distB="0" distL="0" distR="0" wp14:anchorId="2372CA04" wp14:editId="05BCADBC">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4548C273" w14:textId="39AFDAF5"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Pr="00614CDD">
            <w:rPr>
              <w:b/>
              <w:caps/>
              <w:color w:val="00274C"/>
              <w:sz w:val="32"/>
              <w:szCs w:val="32"/>
            </w:rPr>
            <w:fldChar w:fldCharType="separate"/>
          </w:r>
          <w:r w:rsidR="00E03F42">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14:paraId="49229FB5" w14:textId="77777777"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13589A42" w14:textId="1C7A2A67"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5055B267" w14:textId="77777777" w:rsidR="00342EC8" w:rsidRDefault="00342EC8" w:rsidP="00F940F2">
          <w:pPr>
            <w:pStyle w:val="Intestazione"/>
            <w:jc w:val="right"/>
          </w:pPr>
        </w:p>
      </w:tc>
    </w:tr>
  </w:tbl>
  <w:p w14:paraId="4D619716" w14:textId="77777777" w:rsidR="00342EC8" w:rsidRDefault="00342EC8" w:rsidP="001F6AC5">
    <w:pPr>
      <w:pStyle w:val="Intestazion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14:paraId="11A36875" w14:textId="77777777" w:rsidTr="0012438B">
      <w:trPr>
        <w:trHeight w:val="1408"/>
        <w:jc w:val="center"/>
      </w:trPr>
      <w:tc>
        <w:tcPr>
          <w:tcW w:w="6804" w:type="dxa"/>
          <w:shd w:val="clear" w:color="auto" w:fill="00274C"/>
          <w:vAlign w:val="center"/>
        </w:tcPr>
        <w:p w14:paraId="68D01430" w14:textId="77777777"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14:paraId="05F931E3" w14:textId="77777777" w:rsidTr="0012438B">
      <w:trPr>
        <w:trHeight w:val="974"/>
        <w:jc w:val="center"/>
      </w:trPr>
      <w:tc>
        <w:tcPr>
          <w:tcW w:w="6804" w:type="dxa"/>
          <w:shd w:val="clear" w:color="auto" w:fill="1985FF"/>
          <w:vAlign w:val="center"/>
        </w:tcPr>
        <w:p w14:paraId="44EAFD03" w14:textId="77777777"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14:paraId="43FB841E" w14:textId="77777777" w:rsidR="00342EC8" w:rsidRDefault="00342EC8">
    <w:pPr>
      <w:pStyle w:val="Intestazion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E4E4D" w14:textId="77777777" w:rsidR="00EA430F" w:rsidRDefault="00EA430F">
    <w:pPr>
      <w:pStyle w:val="Intestazion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F8D65" w14:textId="77777777" w:rsidR="00481018" w:rsidRDefault="00481018" w:rsidP="001F6AC5">
    <w:pPr>
      <w:pStyle w:val="Intestazione"/>
    </w:pPr>
  </w:p>
  <w:p w14:paraId="73402425" w14:textId="77777777" w:rsidR="00481018" w:rsidRDefault="00481018" w:rsidP="001F6AC5">
    <w:pPr>
      <w:pStyle w:val="Intestazione"/>
    </w:pPr>
  </w:p>
  <w:p w14:paraId="7EB79214" w14:textId="77777777" w:rsidR="00481018" w:rsidRDefault="00481018" w:rsidP="001F6AC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24431">
    <w:multiLevelType w:val="hybridMultilevel"/>
    <w:lvl w:ilvl="0" w:tplc="78847290">
      <w:start w:val="1"/>
      <w:numFmt w:val="decimal"/>
      <w:lvlText w:val="%1."/>
      <w:lvlJc w:val="left"/>
      <w:pPr>
        <w:ind w:left="720" w:hanging="360"/>
      </w:pPr>
    </w:lvl>
    <w:lvl w:ilvl="1" w:tplc="78847290" w:tentative="1">
      <w:start w:val="1"/>
      <w:numFmt w:val="lowerLetter"/>
      <w:lvlText w:val="%2."/>
      <w:lvlJc w:val="left"/>
      <w:pPr>
        <w:ind w:left="1440" w:hanging="360"/>
      </w:pPr>
    </w:lvl>
    <w:lvl w:ilvl="2" w:tplc="78847290" w:tentative="1">
      <w:start w:val="1"/>
      <w:numFmt w:val="lowerRoman"/>
      <w:lvlText w:val="%3."/>
      <w:lvlJc w:val="right"/>
      <w:pPr>
        <w:ind w:left="2160" w:hanging="180"/>
      </w:pPr>
    </w:lvl>
    <w:lvl w:ilvl="3" w:tplc="78847290" w:tentative="1">
      <w:start w:val="1"/>
      <w:numFmt w:val="decimal"/>
      <w:lvlText w:val="%4."/>
      <w:lvlJc w:val="left"/>
      <w:pPr>
        <w:ind w:left="2880" w:hanging="360"/>
      </w:pPr>
    </w:lvl>
    <w:lvl w:ilvl="4" w:tplc="78847290" w:tentative="1">
      <w:start w:val="1"/>
      <w:numFmt w:val="lowerLetter"/>
      <w:lvlText w:val="%5."/>
      <w:lvlJc w:val="left"/>
      <w:pPr>
        <w:ind w:left="3600" w:hanging="360"/>
      </w:pPr>
    </w:lvl>
    <w:lvl w:ilvl="5" w:tplc="78847290" w:tentative="1">
      <w:start w:val="1"/>
      <w:numFmt w:val="lowerRoman"/>
      <w:lvlText w:val="%6."/>
      <w:lvlJc w:val="right"/>
      <w:pPr>
        <w:ind w:left="4320" w:hanging="180"/>
      </w:pPr>
    </w:lvl>
    <w:lvl w:ilvl="6" w:tplc="78847290" w:tentative="1">
      <w:start w:val="1"/>
      <w:numFmt w:val="decimal"/>
      <w:lvlText w:val="%7."/>
      <w:lvlJc w:val="left"/>
      <w:pPr>
        <w:ind w:left="5040" w:hanging="360"/>
      </w:pPr>
    </w:lvl>
    <w:lvl w:ilvl="7" w:tplc="78847290" w:tentative="1">
      <w:start w:val="1"/>
      <w:numFmt w:val="lowerLetter"/>
      <w:lvlText w:val="%8."/>
      <w:lvlJc w:val="left"/>
      <w:pPr>
        <w:ind w:left="5760" w:hanging="360"/>
      </w:pPr>
    </w:lvl>
    <w:lvl w:ilvl="8" w:tplc="78847290" w:tentative="1">
      <w:start w:val="1"/>
      <w:numFmt w:val="lowerRoman"/>
      <w:lvlText w:val="%9."/>
      <w:lvlJc w:val="right"/>
      <w:pPr>
        <w:ind w:left="6480" w:hanging="180"/>
      </w:pPr>
    </w:lvl>
  </w:abstractNum>
  <w:abstractNum w:abstractNumId="24430">
    <w:multiLevelType w:val="hybridMultilevel"/>
    <w:lvl w:ilvl="0" w:tplc="6921474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15:restartNumberingAfterBreak="0">
    <w:nsid w:val="FFFFFF7C"/>
    <w:multiLevelType w:val="singleLevel"/>
    <w:tmpl w:val="EB8AA8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33C61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888AA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49810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32C4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15:restartNumberingAfterBreak="0">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13E5235"/>
    <w:multiLevelType w:val="multilevel"/>
    <w:tmpl w:val="CE809E20"/>
    <w:numStyleLink w:val="Stile1"/>
  </w:abstractNum>
  <w:abstractNum w:abstractNumId="24" w15:restartNumberingAfterBreak="0">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15:restartNumberingAfterBreak="0">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227301508">
    <w:abstractNumId w:val="26"/>
  </w:num>
  <w:num w:numId="2" w16cid:durableId="189995719">
    <w:abstractNumId w:val="17"/>
  </w:num>
  <w:num w:numId="3" w16cid:durableId="1364790232">
    <w:abstractNumId w:val="14"/>
  </w:num>
  <w:num w:numId="4" w16cid:durableId="11934928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35075198">
    <w:abstractNumId w:val="10"/>
  </w:num>
  <w:num w:numId="6" w16cid:durableId="185674855">
    <w:abstractNumId w:val="22"/>
  </w:num>
  <w:num w:numId="7" w16cid:durableId="684748162">
    <w:abstractNumId w:val="13"/>
  </w:num>
  <w:num w:numId="8" w16cid:durableId="160869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10457619">
    <w:abstractNumId w:val="21"/>
  </w:num>
  <w:num w:numId="10" w16cid:durableId="149070570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56596849">
    <w:abstractNumId w:val="18"/>
  </w:num>
  <w:num w:numId="12" w16cid:durableId="293759772">
    <w:abstractNumId w:val="19"/>
  </w:num>
  <w:num w:numId="13" w16cid:durableId="367217559">
    <w:abstractNumId w:val="23"/>
  </w:num>
  <w:num w:numId="14" w16cid:durableId="206114930">
    <w:abstractNumId w:val="25"/>
  </w:num>
  <w:num w:numId="15" w16cid:durableId="951015181">
    <w:abstractNumId w:val="12"/>
  </w:num>
  <w:num w:numId="16" w16cid:durableId="2032796419">
    <w:abstractNumId w:val="20"/>
  </w:num>
  <w:num w:numId="17" w16cid:durableId="1715617545">
    <w:abstractNumId w:val="27"/>
  </w:num>
  <w:num w:numId="18" w16cid:durableId="1993020164">
    <w:abstractNumId w:val="11"/>
  </w:num>
  <w:num w:numId="19" w16cid:durableId="1272317421">
    <w:abstractNumId w:val="24"/>
  </w:num>
  <w:num w:numId="20" w16cid:durableId="90125604">
    <w:abstractNumId w:val="16"/>
  </w:num>
  <w:num w:numId="21" w16cid:durableId="1488671133">
    <w:abstractNumId w:val="15"/>
  </w:num>
  <w:num w:numId="22" w16cid:durableId="1392072454">
    <w:abstractNumId w:val="8"/>
  </w:num>
  <w:num w:numId="23" w16cid:durableId="351807693">
    <w:abstractNumId w:val="3"/>
  </w:num>
  <w:num w:numId="24" w16cid:durableId="115565065">
    <w:abstractNumId w:val="2"/>
  </w:num>
  <w:num w:numId="25" w16cid:durableId="922572690">
    <w:abstractNumId w:val="1"/>
  </w:num>
  <w:num w:numId="26" w16cid:durableId="1625887683">
    <w:abstractNumId w:val="0"/>
  </w:num>
  <w:num w:numId="27" w16cid:durableId="1171140080">
    <w:abstractNumId w:val="9"/>
  </w:num>
  <w:num w:numId="28" w16cid:durableId="272052575">
    <w:abstractNumId w:val="7"/>
  </w:num>
  <w:num w:numId="29" w16cid:durableId="1786580774">
    <w:abstractNumId w:val="6"/>
  </w:num>
  <w:num w:numId="30" w16cid:durableId="1040471235">
    <w:abstractNumId w:val="5"/>
  </w:num>
  <w:num w:numId="31" w16cid:durableId="1809056302">
    <w:abstractNumId w:val="4"/>
  </w:num>
  <w:num w:numId="24430">
    <w:abstractNumId w:val="24430"/>
  </w:num>
  <w:num w:numId="24431">
    <w:abstractNumId w:val="244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B1B"/>
    <w:rsid w:val="00001A24"/>
    <w:rsid w:val="00010F58"/>
    <w:rsid w:val="00014366"/>
    <w:rsid w:val="000565F3"/>
    <w:rsid w:val="000754D5"/>
    <w:rsid w:val="000E3653"/>
    <w:rsid w:val="000F6647"/>
    <w:rsid w:val="00113D27"/>
    <w:rsid w:val="0011636C"/>
    <w:rsid w:val="0012438B"/>
    <w:rsid w:val="00173988"/>
    <w:rsid w:val="001842D2"/>
    <w:rsid w:val="001F1579"/>
    <w:rsid w:val="001F6AC5"/>
    <w:rsid w:val="00201482"/>
    <w:rsid w:val="00221395"/>
    <w:rsid w:val="00270DB5"/>
    <w:rsid w:val="00292FCC"/>
    <w:rsid w:val="00294046"/>
    <w:rsid w:val="00297B85"/>
    <w:rsid w:val="002A3734"/>
    <w:rsid w:val="002B0392"/>
    <w:rsid w:val="002D0411"/>
    <w:rsid w:val="002D283B"/>
    <w:rsid w:val="00312482"/>
    <w:rsid w:val="00330EA5"/>
    <w:rsid w:val="00342EC8"/>
    <w:rsid w:val="00355493"/>
    <w:rsid w:val="00382E95"/>
    <w:rsid w:val="003D58B9"/>
    <w:rsid w:val="00481018"/>
    <w:rsid w:val="0051143E"/>
    <w:rsid w:val="00594054"/>
    <w:rsid w:val="00595B13"/>
    <w:rsid w:val="005E0FB0"/>
    <w:rsid w:val="005E2553"/>
    <w:rsid w:val="005F64A1"/>
    <w:rsid w:val="005F6E75"/>
    <w:rsid w:val="00606AB6"/>
    <w:rsid w:val="00614CDD"/>
    <w:rsid w:val="006517E1"/>
    <w:rsid w:val="00665FA1"/>
    <w:rsid w:val="006A1243"/>
    <w:rsid w:val="006B1E45"/>
    <w:rsid w:val="006D432C"/>
    <w:rsid w:val="006E1571"/>
    <w:rsid w:val="006F1130"/>
    <w:rsid w:val="006F730B"/>
    <w:rsid w:val="00721871"/>
    <w:rsid w:val="007714A9"/>
    <w:rsid w:val="007A5F9D"/>
    <w:rsid w:val="007B279A"/>
    <w:rsid w:val="007F5116"/>
    <w:rsid w:val="008102F3"/>
    <w:rsid w:val="00845016"/>
    <w:rsid w:val="0085768A"/>
    <w:rsid w:val="008600F4"/>
    <w:rsid w:val="008642AA"/>
    <w:rsid w:val="0088626F"/>
    <w:rsid w:val="008E43E1"/>
    <w:rsid w:val="008F1CE0"/>
    <w:rsid w:val="009359A3"/>
    <w:rsid w:val="00956B27"/>
    <w:rsid w:val="009D2D1F"/>
    <w:rsid w:val="009E1E86"/>
    <w:rsid w:val="00A05648"/>
    <w:rsid w:val="00A962B2"/>
    <w:rsid w:val="00AD7EE8"/>
    <w:rsid w:val="00B17A05"/>
    <w:rsid w:val="00B31D8B"/>
    <w:rsid w:val="00B46E41"/>
    <w:rsid w:val="00B65D9A"/>
    <w:rsid w:val="00BF18EA"/>
    <w:rsid w:val="00C00180"/>
    <w:rsid w:val="00C10C7C"/>
    <w:rsid w:val="00C4555F"/>
    <w:rsid w:val="00C54547"/>
    <w:rsid w:val="00CA15CC"/>
    <w:rsid w:val="00CC2880"/>
    <w:rsid w:val="00CC61BF"/>
    <w:rsid w:val="00CE55FD"/>
    <w:rsid w:val="00CE7483"/>
    <w:rsid w:val="00CF5459"/>
    <w:rsid w:val="00D7267C"/>
    <w:rsid w:val="00DA7650"/>
    <w:rsid w:val="00DD1E42"/>
    <w:rsid w:val="00E03F42"/>
    <w:rsid w:val="00E078A4"/>
    <w:rsid w:val="00E33DAD"/>
    <w:rsid w:val="00E6405C"/>
    <w:rsid w:val="00EA430F"/>
    <w:rsid w:val="00EC4ED5"/>
    <w:rsid w:val="00ED26CF"/>
    <w:rsid w:val="00F042B3"/>
    <w:rsid w:val="00F32386"/>
    <w:rsid w:val="00F43C79"/>
    <w:rsid w:val="00F7631B"/>
    <w:rsid w:val="00F91B1B"/>
    <w:rsid w:val="00F940F2"/>
    <w:rsid w:val="00FA03B1"/>
    <w:rsid w:val="00FF45F2"/>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4AFD7D"/>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06AB6"/>
    <w:rPr>
      <w:rFonts w:ascii="HelveticaNeueLT Pro 55 Roman" w:hAnsi="HelveticaNeueLT Pro 55 Roman" w:cs="Arial"/>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table" w:customStyle="1" w:styleId="datalist">
    <w:name w:val="datalist"/>
    <w:basedOn w:val="Tabellanormale"/>
    <w:uiPriority w:val="99"/>
    <w:rsid w:val="00606AB6"/>
    <w:pPr>
      <w:spacing w:after="0" w:line="240" w:lineRule="auto"/>
    </w:pPr>
    <w:rPr>
      <w:rFonts w:ascii="HelveticaNeueLT Pro 55 Roman" w:hAnsi="HelveticaNeueLT Pro 55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color w:val="FFFFFF" w:themeColor="background1"/>
      </w:rPr>
      <w:tblPr/>
      <w:tcPr>
        <w:tcBorders>
          <w:top w:val="nil"/>
          <w:left w:val="nil"/>
          <w:bottom w:val="nil"/>
          <w:right w:val="nil"/>
          <w:insideH w:val="nil"/>
          <w:insideV w:val="nil"/>
          <w:tl2br w:val="nil"/>
          <w:tr2bl w:val="nil"/>
        </w:tcBorders>
        <w:shd w:val="clear" w:color="auto" w:fill="081F2C"/>
      </w:tcPr>
    </w:tblStylePr>
    <w:tblStylePr w:type="nwCell">
      <w:pPr>
        <w:jc w:val="center"/>
      </w:pPr>
      <w:rPr>
        <w:color w:val="FFFFFF" w:themeColor="background1"/>
      </w:rPr>
    </w:tblStyle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371682552" Type="http://schemas.openxmlformats.org/officeDocument/2006/relationships/comments" Target="comments.xml"/><Relationship Id="rId730286645" Type="http://schemas.microsoft.com/office/2011/relationships/commentsExtended" Target="commentsExtended.xml"/><Relationship Id="rId19701562" Type="http://schemas.openxmlformats.org/officeDocument/2006/relationships/image" Target="media/imgrId19701562.jpg"/><Relationship Id="rId523064c0ead92c240" Type="http://schemas.openxmlformats.org/officeDocument/2006/relationships/image" Target="media/imgrId523064c0ead92c240.png"/><Relationship Id="rId731164c0ead932045" Type="http://schemas.openxmlformats.org/officeDocument/2006/relationships/image" Target="media/imgrId731164c0ead932045.png"/></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19701562" Type="http://schemas.openxmlformats.org/officeDocument/2006/relationships/image" Target="media/imgrId19701562.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19701562" Type="http://schemas.openxmlformats.org/officeDocument/2006/relationships/image" Target="media/imgrId19701562.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19701562" Type="http://schemas.openxmlformats.org/officeDocument/2006/relationships/image" Target="media/imgrId19701562.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19701562" Type="http://schemas.openxmlformats.org/officeDocument/2006/relationships/image" Target="media/imgrId19701562.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19701562" Type="http://schemas.openxmlformats.org/officeDocument/2006/relationships/image" Target="media/imgrId19701562.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19701562" Type="http://schemas.openxmlformats.org/officeDocument/2006/relationships/image" Target="media/imgrId1970156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8BF"/>
    <w:rsid w:val="001E21B4"/>
    <w:rsid w:val="001F264C"/>
    <w:rsid w:val="002011F0"/>
    <w:rsid w:val="003C1AB5"/>
    <w:rsid w:val="0040035A"/>
    <w:rsid w:val="004F194E"/>
    <w:rsid w:val="004F7FC5"/>
    <w:rsid w:val="00563554"/>
    <w:rsid w:val="006B01F0"/>
    <w:rsid w:val="00781CB4"/>
    <w:rsid w:val="007B6C39"/>
    <w:rsid w:val="007C764C"/>
    <w:rsid w:val="008113C5"/>
    <w:rsid w:val="008C4FAF"/>
    <w:rsid w:val="009C2D1B"/>
    <w:rsid w:val="009F5AA7"/>
    <w:rsid w:val="00AE30E1"/>
    <w:rsid w:val="00B151A2"/>
    <w:rsid w:val="00B8515A"/>
    <w:rsid w:val="00BB26C4"/>
    <w:rsid w:val="00C60EC8"/>
    <w:rsid w:val="00CA10A3"/>
    <w:rsid w:val="00CF1E6A"/>
    <w:rsid w:val="00D918BF"/>
    <w:rsid w:val="00DF4943"/>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AE30E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8537B-6BEC-4D6F-8B4D-0863A50B6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6</Pages>
  <Words>71</Words>
  <Characters>410</Characters>
  <Application>Microsoft Office Word</Application>
  <DocSecurity>0</DocSecurity>
  <Lines>3</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federico filippi</cp:lastModifiedBy>
  <cp:revision>24</cp:revision>
  <dcterms:created xsi:type="dcterms:W3CDTF">2018-11-13T09:11:00Z</dcterms:created>
  <dcterms:modified xsi:type="dcterms:W3CDTF">2022-11-25T10:59:00Z</dcterms:modified>
</cp:coreProperties>
</file>