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Informazioni sulla garanzia</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Manuale uso e manutenzione KDI-TCP 3404 E5 (REV. 01.2)</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6096000" cy="6096000"/>
            <wp:effectExtent l="0" t="95250" r="0" b="0"/>
            <wp:docPr id="88789521"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55869283" cstate="print"/>
                    <a:stretch>
                      <a:fillRect/>
                    </a:stretch>
                  </pic:blipFill>
                  <pic:spPr>
                    <a:xfrm>
                      <a:off x="0" y="0"/>
                      <a:ext cx="6096000" cy="609600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Registrazione modifiche al documento</w:t>
      </w:r>
    </w:p>
    <w:p>
      <w:pPr>
        <w:pStyle w:val="Normale"/>
        <w:jc w:val="center"/>
        <w:rPr/>
      </w:pPr>
      <w:r>
        <w:rPr/>
        <w:t xml:space="preserve">Qualsiasi modifica di questo documento deve essere registrata dall`ente compilatore, con la compilazione della tabella.</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Rilasciato da</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Codice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Data di emissione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Data revisione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Redatto da</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Visto</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3404tcr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Istruzioni originali</w:t>
      </w:r>
    </w:p>
    <w:p>
      <w:pPr>
        <w:pStyle w:val="Normale"/>
        <w:jc w:val="center"/>
        <w:rPr/>
      </w:pPr>
      <w:r>
        <w:rPr/>
        <w:t xml:space="preserve">KOHLER si riserva il diritto di modificare in qualunque momento i dati contenuti in questa pubblicazione.</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64427615" w:name="ctxt"/>
    <w:bookmarkEnd w:id="64427615"/>
    <w:p>
      <w:pPr>
        <w:widowControl w:val="on"/>
        <w:pBdr/>
        <w:spacing w:before="75" w:after="75" w:line="240" w:lineRule="auto"/>
        <w:ind w:left="75" w:right="75"/>
        <w:jc w:val="left"/>
      </w:pPr>
    </w:p>
    <w:p>
      <w:pPr>
        <w:pStyle w:val="Titolo1"/>
      </w:pPr>
      <w:r>
        <w:rPr/>
        <w:t xml:space="preserve">Informazioni sulla garanzia</w:t>
      </w:r>
    </w:p>
    <w:p>
      <w:pPr>
        <w:widowControl w:val="on"/>
        <w:pBdr/>
        <w:spacing w:before="0" w:after="0" w:line="240" w:lineRule="auto"/>
        <w:ind w:left="0" w:right="0"/>
        <w:jc w:val="left"/>
      </w:pPr>
    </w:p>
    <w:p>
      <w:pPr>
        <w:pStyle w:val="Titolo2"/>
      </w:pPr>
      <w:r>
        <w:rPr/>
        <w:t xml:space="preserve">Condizioni di garanzia</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i/>
                <w:iCs/>
                <w:color w:val="00274C"/>
                <w:position w:val="-2"/>
                <w:sz w:val="20"/>
                <w:szCs w:val="20"/>
                <w:u w:val="none"/>
              </w:rPr>
              <w:t xml:space="preserve">CONDIZIONI DI GARANZIA A LIVELLO MONDIALE SUI MOTORI DIESEL KOHLER</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1. PERIODO DI GARANZIA</w:t>
            </w:r>
          </w:p>
          <w:p/>
          <w:p/>
          <w:p>
            <w:pPr>
              <w:widowControl w:val="on"/>
              <w:pBdr/>
              <w:spacing w:before="0" w:after="0" w:line="262" w:lineRule="auto"/>
              <w:ind w:left="0" w:right="0"/>
              <w:jc w:val="left"/>
              <w:textAlignment w:val="center"/>
            </w:pPr>
            <w:r>
              <w:rPr>
                <w:color w:val="00274C"/>
                <w:position w:val="-2"/>
                <w:sz w:val="20"/>
                <w:szCs w:val="20"/>
                <w:u w:val="none"/>
              </w:rPr>
              <w:t xml:space="preserve">Kohler Co. garantisce all'Utente finale che ogni motore diesel è esente da difetti di costruzione dovuti ai materiali o alla lavorazione, alle normali condizioni di utilizzo per il periodo di copertura o ore di funzionamento (in base a ciò che sopraggiunge prima) previsto in seguito, a condizione che l'utilizzo e la manutenzione del motore rispettino le istruzioni e i manuali di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SERIE MOTORE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PERIODO DI GARANZIA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ORE DI FUNZIONAMENTO</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COPERTURA GARANZIA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KOHLER Diesel (non KDI)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 anni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Ricambi e mano d'opera </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KOHLER KDI</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 anni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Ricambi e mano d'opera </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2.001 – 6.000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Solo componenti principali *</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Lombardini Diesel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anni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Ricambi e mano d'opera </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 Per difetti dei componenti principali si intendono guasti relativi a fusione del carter, fusione della testata, albero a gomiti, puleggia dell'albero motore, albero a camme, biella, volano e pompa dell'olio.</w:t>
            </w:r>
          </w:p>
          <w:p/>
          <w:p/>
          <w:p>
            <w:pPr>
              <w:widowControl w:val="on"/>
              <w:pBdr/>
              <w:spacing w:before="0" w:after="0" w:line="262" w:lineRule="auto"/>
              <w:ind w:left="0" w:right="0"/>
              <w:jc w:val="left"/>
              <w:textAlignment w:val="center"/>
            </w:pPr>
            <w:r>
              <w:rPr>
                <w:color w:val="00274C"/>
                <w:position w:val="-2"/>
                <w:sz w:val="20"/>
                <w:szCs w:val="20"/>
                <w:u w:val="none"/>
              </w:rPr>
              <w:t xml:space="preserve">Per quanto concerne il Periodo di Garanzia sopra indicato, tale periodo decorre a partire dalla data di acquisto dell'attrezzatura finita su cui viene installato il motore. Se l'applicazione non prevede l'installazione di un contaore, le ore di funzionamento saranno considerate pari a 4 ore di servizio al giorno per 5 giorni la settimana, a contare dalla data di acquisto.</w:t>
            </w:r>
          </w:p>
          <w:p/>
          <w:p/>
          <w:p>
            <w:pPr>
              <w:widowControl w:val="on"/>
              <w:pBdr/>
              <w:spacing w:before="0" w:after="0" w:line="262" w:lineRule="auto"/>
              <w:ind w:left="0" w:right="0"/>
              <w:jc w:val="left"/>
              <w:textAlignment w:val="center"/>
            </w:pPr>
            <w:r>
              <w:rPr>
                <w:color w:val="00274C"/>
                <w:position w:val="-2"/>
                <w:sz w:val="20"/>
                <w:szCs w:val="20"/>
                <w:u w:val="none"/>
              </w:rPr>
              <w:t xml:space="preserve">Secondo la presente garanzia, l'obbligo di Kohler Co. è espressamente limitato ad assicurare, a sua discrezione, la regolazione, riparazione o sostituzione adeguata del pezzo o pezzi riscontrati difettosi a seguito di una verifica da parte di Kohler Co. o di un centro di assistenza autorizzato da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RICAMBI</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PERIODO DI GARANZIA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ORE DI FUNZIONAMENTO</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COPERTURA GARANZIA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Ricambi KOHLER e Lombardini Diesel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anni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parti di ricambio e mano d'opera</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I pezzi/componenti che si prevede di sostituire in base al programma di manutenzione saranno coperti dalla garanzia di Kohler Co. dalla data di acquisto del pezzo fino al primo punto di sostituzione programmata di tali pezzi/componenti.</w:t>
            </w:r>
          </w:p>
          <w:p/>
          <w:p/>
          <w:p>
            <w:pPr>
              <w:widowControl w:val="on"/>
              <w:pBdr/>
              <w:spacing w:before="0" w:after="0" w:line="262" w:lineRule="auto"/>
              <w:ind w:left="0" w:right="0"/>
              <w:jc w:val="left"/>
              <w:textAlignment w:val="center"/>
            </w:pPr>
            <w:r>
              <w:rPr>
                <w:color w:val="00274C"/>
                <w:position w:val="-2"/>
                <w:sz w:val="20"/>
                <w:szCs w:val="20"/>
                <w:u w:val="none"/>
              </w:rPr>
              <w:t xml:space="preserve">Tutti gli altri Ricambi sono coperti dalla sopra citata garanzia a condizione che le riparazioni siano state effettuate da Kohler Co o da un'officina autorizzata Kohler. </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2. ESCLUSIONI</w:t>
            </w:r>
          </w:p>
          <w:p/>
          <w:p/>
          <w:p>
            <w:pPr>
              <w:widowControl w:val="on"/>
              <w:pBdr/>
              <w:spacing w:before="0" w:after="0" w:line="262" w:lineRule="auto"/>
              <w:ind w:left="0" w:right="0"/>
              <w:jc w:val="left"/>
              <w:textAlignment w:val="center"/>
            </w:pPr>
            <w:r>
              <w:rPr>
                <w:color w:val="00274C"/>
                <w:position w:val="-2"/>
                <w:sz w:val="20"/>
                <w:szCs w:val="20"/>
                <w:u w:val="none"/>
              </w:rPr>
              <w:t xml:space="preserve">La garanzia non comprende quanto segue.</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271"/>
              </w:numPr>
              <w:spacing w:before="0" w:after="0" w:line="262" w:lineRule="auto"/>
              <w:jc w:val="left"/>
              <w:rPr>
                <w:color w:val="00274C"/>
                <w:sz w:val="20"/>
                <w:szCs w:val="20"/>
              </w:rPr>
            </w:pPr>
            <w:r>
              <w:rPr>
                <w:color w:val="00274C"/>
                <w:position w:val="-2"/>
                <w:sz w:val="20"/>
                <w:szCs w:val="20"/>
                <w:u w:val="none"/>
              </w:rPr>
              <w:t xml:space="preserve">I danni causati da: (i) un incidente o infortunio; (ii) negligenza o uso irragionevole; (iii) normale usura; (iv) usura prematura per errata manutenzione; (v) conservazione inadeguata; (vi) carburante vecchio o contaminato rimasto nel circuito carburante, il che comprende, tra l'altro, serbatoi, tubi carburante o componenti dell'impianto iniezione; (vii) modifiche non approvate.</w:t>
            </w:r>
          </w:p>
          <w:p>
            <w:pPr>
              <w:numPr>
                <w:ilvl w:val="0"/>
                <w:numId w:val="2271"/>
              </w:numPr>
              <w:spacing w:before="0" w:after="0" w:line="262" w:lineRule="auto"/>
              <w:jc w:val="left"/>
              <w:rPr>
                <w:color w:val="00274C"/>
                <w:sz w:val="20"/>
                <w:szCs w:val="20"/>
              </w:rPr>
            </w:pPr>
            <w:r>
              <w:rPr>
                <w:color w:val="00274C"/>
                <w:position w:val="-2"/>
                <w:sz w:val="20"/>
                <w:szCs w:val="20"/>
                <w:u w:val="none"/>
              </w:rPr>
              <w:t xml:space="preserve">I guasti causati da: (i) riparazioni non svolte da Kohler Co. o da un suo centro di assistenza autorizzato; (ii) uso di ricambi non originali Kohler; oppure (iii) danni aggiuntivi causati da omissione di azioni necessarie in conseguenza dell'attivazione di una spia di allarme, dovuta a guasto o negligenza o uso del motore senza sorveglianza; (iv) atto al di fuori del controllo di Kohler Co. compresi, tra l'altro, furto, vandalismo, incendio, fulmine, terremoto, tempesta di vento, grandine, eruzione vulcanica, inondazione o tornado. </w:t>
            </w:r>
          </w:p>
          <w:p>
            <w:pPr>
              <w:numPr>
                <w:ilvl w:val="0"/>
                <w:numId w:val="2271"/>
              </w:numPr>
              <w:spacing w:before="0" w:after="0" w:line="262" w:lineRule="auto"/>
              <w:jc w:val="left"/>
              <w:rPr>
                <w:color w:val="00274C"/>
                <w:sz w:val="20"/>
                <w:szCs w:val="20"/>
              </w:rPr>
            </w:pPr>
            <w:r>
              <w:rPr>
                <w:color w:val="00274C"/>
                <w:position w:val="-2"/>
                <w:sz w:val="20"/>
                <w:szCs w:val="20"/>
                <w:u w:val="none"/>
              </w:rPr>
              <w:t xml:space="preserve">Oneri di trasporto o di viaggio in relazione alla riparazione o alla sostituzione di pezzi difettosi del motore.</w:t>
            </w:r>
          </w:p>
          <w:p>
            <w:pPr>
              <w:numPr>
                <w:ilvl w:val="0"/>
                <w:numId w:val="2271"/>
              </w:numPr>
              <w:spacing w:before="0" w:after="0" w:line="262" w:lineRule="auto"/>
              <w:jc w:val="left"/>
              <w:rPr>
                <w:color w:val="00274C"/>
                <w:sz w:val="20"/>
                <w:szCs w:val="20"/>
              </w:rPr>
            </w:pPr>
            <w:r>
              <w:rPr>
                <w:color w:val="00274C"/>
                <w:position w:val="-2"/>
                <w:sz w:val="20"/>
                <w:szCs w:val="20"/>
                <w:u w:val="none"/>
              </w:rPr>
              <w:t xml:space="preserve">Accessori del motore come serbatoi carburante, frizioni, cambi, gruppi trasmissioni e batterie, se non forniti o installati da Kohler Co.</w:t>
            </w:r>
          </w:p>
          <w:p>
            <w:pPr>
              <w:numPr>
                <w:ilvl w:val="0"/>
                <w:numId w:val="2271"/>
              </w:numPr>
              <w:spacing w:before="0" w:after="0" w:line="262" w:lineRule="auto"/>
              <w:jc w:val="left"/>
              <w:rPr>
                <w:color w:val="00274C"/>
                <w:sz w:val="20"/>
                <w:szCs w:val="20"/>
              </w:rPr>
            </w:pPr>
            <w:r>
              <w:rPr>
                <w:color w:val="00274C"/>
                <w:position w:val="-2"/>
                <w:sz w:val="20"/>
                <w:szCs w:val="20"/>
                <w:u w:val="none"/>
              </w:rPr>
              <w:t xml:space="preserve">Motori installati in un'applicazione non formalmente controllata da Kohler.</w:t>
            </w:r>
          </w:p>
          <w:p>
            <w:pPr>
              <w:numPr>
                <w:ilvl w:val="0"/>
                <w:numId w:val="2271"/>
              </w:numPr>
              <w:spacing w:before="0" w:after="0" w:line="262" w:lineRule="auto"/>
              <w:jc w:val="left"/>
              <w:rPr>
                <w:color w:val="00274C"/>
                <w:sz w:val="20"/>
                <w:szCs w:val="20"/>
              </w:rPr>
            </w:pPr>
            <w:r>
              <w:rPr>
                <w:color w:val="00274C"/>
                <w:position w:val="-2"/>
                <w:sz w:val="20"/>
                <w:szCs w:val="20"/>
                <w:u w:val="none"/>
              </w:rPr>
              <w:t xml:space="preserve">Noleggio di altre attrezzature durante lo svolgimento delle riparazioni in garanzia. Tutti i componenti soggetti ad usura e a manutenzione periodica elencati nel Manuale d'Uso e Manutenzione (come filtri aria, olio o carburante, cinghie, ecc.) sono garantiti per un periodo pari all'intervallo di sostituzione prescritto indicato nel Manuale.</w:t>
            </w:r>
          </w:p>
          <w:p>
            <w:pPr>
              <w:numPr>
                <w:ilvl w:val="0"/>
                <w:numId w:val="2271"/>
              </w:numPr>
              <w:spacing w:before="0" w:after="0" w:line="262" w:lineRule="auto"/>
              <w:jc w:val="left"/>
              <w:rPr>
                <w:color w:val="00274C"/>
                <w:sz w:val="20"/>
                <w:szCs w:val="20"/>
              </w:rPr>
            </w:pPr>
            <w:r>
              <w:rPr>
                <w:color w:val="00274C"/>
                <w:position w:val="-2"/>
                <w:sz w:val="20"/>
                <w:szCs w:val="20"/>
                <w:u w:val="none"/>
              </w:rPr>
              <w:t xml:space="preserve">Carburante, olio lubrificante, liquido di raffreddamento/antigelo.</w:t>
            </w:r>
          </w:p>
          <w:p/>
          <w:p/>
          <w:p>
            <w:pPr>
              <w:widowControl w:val="on"/>
              <w:pBdr/>
              <w:spacing w:before="0" w:after="0" w:line="262" w:lineRule="auto"/>
              <w:ind w:left="0" w:right="0"/>
              <w:jc w:val="left"/>
              <w:textAlignment w:val="center"/>
            </w:pPr>
            <w:r>
              <w:rPr>
                <w:color w:val="00274C"/>
                <w:position w:val="-2"/>
                <w:sz w:val="20"/>
                <w:szCs w:val="20"/>
                <w:u w:val="none"/>
              </w:rPr>
              <w:t xml:space="preserve">EVENTUALI GARANZIE IMPLICITE O LEGALI, INCLUSO QUELLE DI COMMERCIABILITÀ E IDONEITÀ AD UN USO SPECIFICO, SONO ESPRESSAMENTE LIMITATE AL PERIODO DI VALIDITÀ DELLA PRESENTE GARANZIA SCRITTA. KOHLER CO. NON OFFRE NESSUNA ALTRA GARANZIA ESPRESSA, E NESSUNO È AUTORIZZATO AD OFFRIRNE PER CONTO DI KOHLER CO. KOHLER CO. E/O IL VENDITORE NON SI RITENGONO RESPONSABILI PER DANNI INDIRETTI, SPECIALI, SECONDARI O CONSEGUENTI DI ALCUN TIPO.</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3. COME OTTENERE L'ASSISTENZA IN GARANZIA</w:t>
            </w:r>
          </w:p>
          <w:p/>
          <w:p/>
          <w:p>
            <w:pPr>
              <w:widowControl w:val="on"/>
              <w:pBdr/>
              <w:spacing w:before="0" w:after="0" w:line="262" w:lineRule="auto"/>
              <w:ind w:left="0" w:right="0"/>
              <w:jc w:val="left"/>
              <w:textAlignment w:val="center"/>
            </w:pPr>
            <w:r>
              <w:rPr>
                <w:color w:val="00274C"/>
                <w:position w:val="-2"/>
                <w:sz w:val="20"/>
                <w:szCs w:val="20"/>
                <w:u w:val="none"/>
              </w:rPr>
              <w:t xml:space="preserve">La riparazione deve essere eseguita da un Concessionario autorizzato KOHLER nominato da Kohler.</w:t>
            </w:r>
          </w:p>
          <w:p/>
          <w:p/>
          <w:p>
            <w:pPr>
              <w:widowControl w:val="on"/>
              <w:pBdr/>
              <w:spacing w:before="0" w:after="0" w:line="262" w:lineRule="auto"/>
              <w:ind w:left="0" w:right="0"/>
              <w:jc w:val="left"/>
              <w:textAlignment w:val="center"/>
            </w:pPr>
            <w:r>
              <w:rPr>
                <w:i/>
                <w:iCs/>
                <w:color w:val="00274C"/>
                <w:position w:val="-2"/>
                <w:sz w:val="20"/>
                <w:szCs w:val="20"/>
                <w:u w:val="none"/>
              </w:rPr>
              <w:t xml:space="preserve">USA e CANADA:</w:t>
            </w:r>
          </w:p>
          <w:p>
            <w:pPr>
              <w:widowControl w:val="on"/>
              <w:pBdr/>
              <w:spacing w:before="0" w:after="0" w:line="262" w:lineRule="auto"/>
              <w:ind w:left="0" w:right="0"/>
              <w:jc w:val="left"/>
              <w:textAlignment w:val="center"/>
            </w:pPr>
            <w:r>
              <w:rPr>
                <w:color w:val="00274C"/>
                <w:position w:val="-2"/>
                <w:sz w:val="20"/>
                <w:szCs w:val="20"/>
                <w:u w:val="none"/>
              </w:rPr>
              <w:t xml:space="preserve">L'elenco dei Concessionari autorizzati è disponibile sul sito www.kohlerengines.com oppure telefonando al numero +1-800-544-2444 (USA e Canada) ENGINE DIVISION, Kohler Co., Kohler Wisconsin </w:t>
            </w:r>
          </w:p>
          <w:p/>
          <w:p/>
          <w:p>
            <w:pPr>
              <w:widowControl w:val="on"/>
              <w:pBdr/>
              <w:spacing w:before="0" w:after="0" w:line="262" w:lineRule="auto"/>
              <w:ind w:left="0" w:right="0"/>
              <w:jc w:val="left"/>
              <w:textAlignment w:val="center"/>
            </w:pPr>
            <w:r>
              <w:rPr>
                <w:i/>
                <w:iCs/>
                <w:color w:val="00274C"/>
                <w:position w:val="-2"/>
                <w:sz w:val="20"/>
                <w:szCs w:val="20"/>
                <w:u w:val="none"/>
              </w:rPr>
              <w:t xml:space="preserve">EUROPA, MEDIO ORIENTE E ASIA</w:t>
            </w:r>
          </w:p>
          <w:p>
            <w:pPr>
              <w:widowControl w:val="on"/>
              <w:pBdr/>
              <w:spacing w:before="0" w:after="0" w:line="262" w:lineRule="auto"/>
              <w:ind w:left="0" w:right="0"/>
              <w:jc w:val="left"/>
              <w:textAlignment w:val="center"/>
            </w:pPr>
            <w:r>
              <w:rPr>
                <w:color w:val="00274C"/>
                <w:position w:val="-2"/>
                <w:sz w:val="20"/>
                <w:szCs w:val="20"/>
                <w:u w:val="none"/>
              </w:rPr>
              <w:t xml:space="preserve">L'elenco dei Concessionari autorizzati è disponibile sul sito </w:t>
            </w:r>
            <w:hyperlink r:id="rId66246612b4b6d865d"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AMERICA CENTRALE E DEL SUD:</w:t>
            </w:r>
          </w:p>
          <w:p>
            <w:pPr>
              <w:widowControl w:val="on"/>
              <w:pBdr/>
              <w:spacing w:before="0" w:after="0" w:line="262" w:lineRule="auto"/>
              <w:ind w:left="0" w:right="0"/>
              <w:jc w:val="left"/>
              <w:textAlignment w:val="center"/>
            </w:pPr>
            <w:r>
              <w:rPr>
                <w:color w:val="00274C"/>
                <w:position w:val="-2"/>
                <w:sz w:val="20"/>
                <w:szCs w:val="20"/>
                <w:u w:val="none"/>
              </w:rPr>
              <w:t xml:space="preserve">L'elenco dei Concessionari autorizzati è disponibile sul sito  </w:t>
            </w:r>
            <w:hyperlink r:id="rId42556612b4b6d8c41"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CINA E ASIA PACIFICA</w:t>
            </w:r>
          </w:p>
          <w:p>
            <w:pPr>
              <w:widowControl w:val="on"/>
              <w:pBdr/>
              <w:spacing w:before="0" w:after="0" w:line="262" w:lineRule="auto"/>
              <w:ind w:left="0" w:right="0"/>
              <w:jc w:val="left"/>
              <w:textAlignment w:val="center"/>
            </w:pPr>
            <w:r>
              <w:rPr>
                <w:color w:val="00274C"/>
                <w:position w:val="-2"/>
                <w:sz w:val="20"/>
                <w:szCs w:val="20"/>
                <w:u w:val="none"/>
              </w:rPr>
              <w:t xml:space="preserve">L'elenco dei Concessionari autorizzati è disponibile sul sito  </w:t>
            </w:r>
            <w:hyperlink r:id="rId16076612b4b6d9215"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INDIA</w:t>
            </w:r>
          </w:p>
          <w:p>
            <w:pPr>
              <w:widowControl w:val="on"/>
              <w:pBdr/>
              <w:spacing w:before="0" w:after="0" w:line="262" w:lineRule="auto"/>
              <w:ind w:left="0" w:right="0"/>
              <w:jc w:val="left"/>
              <w:textAlignment w:val="center"/>
            </w:pPr>
            <w:r>
              <w:rPr>
                <w:color w:val="00274C"/>
                <w:position w:val="-2"/>
                <w:sz w:val="20"/>
                <w:szCs w:val="20"/>
                <w:u w:val="none"/>
              </w:rPr>
              <w:t xml:space="preserve">L'elenco dei Concessionari autorizzati è disponibile sul sito  </w:t>
            </w:r>
            <w:hyperlink r:id="rId69526612b4b6d97ed"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Pr>
              <w:widowControl w:val="on"/>
              <w:pBdr/>
              <w:spacing w:before="0" w:after="0" w:line="262" w:lineRule="auto"/>
              <w:ind w:left="0" w:right="0"/>
              <w:jc w:val="left"/>
              <w:textAlignment w:val="center"/>
            </w:pPr>
            <w:r>
              <w:rPr>
                <w:b/>
                <w:bCs/>
                <w:color w:val="00274C"/>
                <w:position w:val="-2"/>
                <w:sz w:val="20"/>
                <w:szCs w:val="20"/>
                <w:u w:val="none"/>
              </w:rPr>
              <w:t xml:space="preserve">Nota: Ai motori venduti direttamente in India si applicano termini e condizioni di Garanzia specifici.</w:t>
            </w:r>
          </w:p>
          <w:p/>
          <w:p/>
          <w:p/>
          <w:p/>
          <w:p>
            <w:pPr>
              <w:widowControl w:val="on"/>
              <w:pBdr/>
              <w:spacing w:before="0" w:after="0" w:line="262" w:lineRule="auto"/>
              <w:ind w:left="0" w:right="0"/>
              <w:jc w:val="left"/>
              <w:textAlignment w:val="center"/>
            </w:pPr>
            <w:r>
              <w:rPr>
                <w:b/>
                <w:bCs/>
                <w:i/>
                <w:iCs/>
                <w:color w:val="00274C"/>
                <w:position w:val="-2"/>
                <w:sz w:val="20"/>
                <w:szCs w:val="20"/>
                <w:u w:val="none"/>
              </w:rPr>
              <w:t xml:space="preserve">4. RESPONSABILITÀ DEL PROPRIETARIO DURANTE IL PERIODO DI GARANZIA</w:t>
            </w:r>
          </w:p>
          <w:p/>
          <w:p/>
          <w:p>
            <w:pPr>
              <w:numPr>
                <w:ilvl w:val="0"/>
                <w:numId w:val="2273"/>
              </w:numPr>
              <w:spacing w:before="0" w:after="0" w:line="262" w:lineRule="auto"/>
              <w:jc w:val="left"/>
              <w:rPr>
                <w:color w:val="00274C"/>
                <w:sz w:val="20"/>
                <w:szCs w:val="20"/>
              </w:rPr>
            </w:pPr>
            <w:r>
              <w:rPr>
                <w:color w:val="00274C"/>
                <w:position w:val="-2"/>
                <w:sz w:val="20"/>
                <w:szCs w:val="20"/>
                <w:u w:val="none"/>
              </w:rPr>
              <w:t xml:space="preserve">In qualità di proprietario del motore fuori strada, siete responsabile per gli interventi di manutenzione previsti dall'elenco presente nel Manuale d'Uso e Manutenzione. Kohler Co. consiglia di conservare tutte le ricevute che comprovano la manutenzione svolta sul vostro motore marino e fuori strada, ma Kohler Co. non può rifiutare di rimborsare un intervento in garanzia unicamente per la mancanza di ricevute o perché voi non riuscite a dimostrare tutti gli interventi di manutenzione programmata.</w:t>
            </w:r>
          </w:p>
          <w:p>
            <w:pPr>
              <w:numPr>
                <w:ilvl w:val="0"/>
                <w:numId w:val="2273"/>
              </w:numPr>
              <w:spacing w:before="0" w:after="0" w:line="262" w:lineRule="auto"/>
              <w:jc w:val="left"/>
              <w:rPr>
                <w:color w:val="00274C"/>
                <w:sz w:val="20"/>
                <w:szCs w:val="20"/>
              </w:rPr>
            </w:pPr>
            <w:r>
              <w:rPr>
                <w:color w:val="00274C"/>
                <w:position w:val="-2"/>
                <w:sz w:val="20"/>
                <w:szCs w:val="20"/>
                <w:u w:val="none"/>
              </w:rPr>
              <w:t xml:space="preserve">In quanto proprietario del motore marino e fuori strada, dovreste sapere che Kohler Co. potrebbe rifiutare di rimborsare un intervento in garanzia se il vostro motore marino o fuori strada, ovvero un suo componente, mostrasse segni di malfunzionamento o guasto causati da uso improprio, negligenza, errata manutenzione o modifiche non approvate.</w:t>
            </w:r>
          </w:p>
          <w:p>
            <w:pPr>
              <w:numPr>
                <w:ilvl w:val="0"/>
                <w:numId w:val="2273"/>
              </w:numPr>
              <w:spacing w:before="0" w:after="0" w:line="262" w:lineRule="auto"/>
              <w:jc w:val="left"/>
              <w:rPr>
                <w:color w:val="00274C"/>
                <w:sz w:val="20"/>
                <w:szCs w:val="20"/>
              </w:rPr>
            </w:pPr>
            <w:r>
              <w:rPr>
                <w:color w:val="00274C"/>
                <w:position w:val="-2"/>
                <w:sz w:val="20"/>
                <w:szCs w:val="20"/>
                <w:u w:val="none"/>
              </w:rPr>
              <w:t xml:space="preserve">Il vostro motore è progettato per funzionare esclusivamente con carburante diesel. Il carburante diesel e tutti gli altri fluidi utilizzati dovranno rispettare le raccomandazioni presenti nel Manuale d'Uso e Manutenzione. L'utilizzo di qualsiasi altro carburante o fluido potrebbe provocare guasti, usura prematura del motore o il suo funzionamento in condizioni diverse da quanto previsto dai requisiti sulle emissioni vigenti negli USA (EPA) e in California. </w:t>
            </w:r>
          </w:p>
          <w:p>
            <w:pPr>
              <w:numPr>
                <w:ilvl w:val="0"/>
                <w:numId w:val="2273"/>
              </w:numPr>
              <w:spacing w:before="0" w:after="0" w:line="262" w:lineRule="auto"/>
              <w:jc w:val="left"/>
              <w:rPr>
                <w:color w:val="00274C"/>
                <w:sz w:val="20"/>
                <w:szCs w:val="20"/>
              </w:rPr>
            </w:pPr>
            <w:r>
              <w:rPr>
                <w:color w:val="00274C"/>
                <w:position w:val="-2"/>
                <w:sz w:val="20"/>
                <w:szCs w:val="20"/>
                <w:u w:val="none"/>
              </w:rPr>
              <w:t xml:space="preserve">Siete responsabile dell'avvio del processo di garanzia. La normativa EPA USA e ARB prevede che voi portiate il vostro motore marino e fuori strada presso un concessionario Kohler Co. non appena riscontrate un problema. Le riparazioni in garanzia devono essere effettuate dal concessionario nel modo più rapido possibile.</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5. COPERTURA</w:t>
            </w:r>
          </w:p>
          <w:p/>
          <w:p/>
          <w:p>
            <w:pPr>
              <w:widowControl w:val="on"/>
              <w:pBdr/>
              <w:spacing w:before="0" w:after="0" w:line="262" w:lineRule="auto"/>
              <w:ind w:left="0" w:right="0"/>
              <w:jc w:val="left"/>
              <w:textAlignment w:val="center"/>
            </w:pPr>
            <w:r>
              <w:rPr>
                <w:color w:val="00274C"/>
                <w:position w:val="-2"/>
                <w:sz w:val="20"/>
                <w:szCs w:val="20"/>
                <w:u w:val="none"/>
              </w:rPr>
              <w:t xml:space="preserve">Kohler Co. riparerà o sostituirà i componenti del sistema di controllo delle emissioni, i componenti e sottogruppi riscontrati difettosi tenendo a proprio carico il costo di materiali o lavorazione; ciò comprende la diagnosi relativa all'impianto di scarico del motore, la mano d'opera e i ricambi, a condizione che il motore, i suoi componenti e sottogruppi non abbiano subito alcuna modifica non autorizzata di qualsiasi tipo.</w:t>
            </w:r>
          </w:p>
          <w:p/>
          <w:p/>
          <w:p>
            <w:pPr>
              <w:widowControl w:val="on"/>
              <w:pBdr/>
              <w:spacing w:before="0" w:after="0" w:line="262" w:lineRule="auto"/>
              <w:ind w:left="0" w:right="0"/>
              <w:jc w:val="left"/>
              <w:textAlignment w:val="center"/>
            </w:pPr>
            <w:r>
              <w:rPr>
                <w:color w:val="00274C"/>
                <w:position w:val="-2"/>
                <w:sz w:val="20"/>
                <w:szCs w:val="20"/>
                <w:u w:val="none"/>
              </w:rPr>
              <w:t xml:space="preserve">La scelta e la responsabilità della decisione di riparare o sostituire un difetto del sistema di controllo delle emissioni spetta esclusivamente a Kohler Co. I pezzi/componenti del sistema di controllo delle emissioni coperti dalla Garanzia Limitata per i Sistemi di controllo delle emissioni valida a livello Federale e per la California sono elencati di seguito.</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Iniettore/i carburante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Centralina elettronica (ECU) se prevista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Pompa/e iniezione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Sensori associati al funzionamento della ECU</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Collettore di scarico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Etichette informative sul controllo delle emissioni</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Collettore di aspirazione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Turbocompressore (se previsto)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Tubo di ricircolo dei gas combusti (EGR)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Limitatore carburante</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Valvola di ventilazione del carter</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Impianti post-trattamento, se previsti e altri</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componenti relativi alle emissioni, se presenti</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I pezzi/componenti che si prevede di sostituire in base al programma di manutenzione saranno coperti dalla garanzia per un periodo di tempo fino al primo punto di sostituzione programmata di tali pezzi/componenti. I danni causati ad altri componenti del motore in conseguenza diretta di un guasto coperto da garanzia di un pezzo/componente del sistema di controllo emissioni di scarico saranno coperti in base alle disposizioni di garanzia qui descritte.</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6. REQUISITI DI MANUTENZIONE E RIPARAZIONE</w:t>
            </w:r>
          </w:p>
          <w:p/>
          <w:p/>
          <w:p>
            <w:pPr>
              <w:widowControl w:val="on"/>
              <w:pBdr/>
              <w:spacing w:before="0" w:after="0" w:line="262" w:lineRule="auto"/>
              <w:ind w:left="0" w:right="0"/>
              <w:jc w:val="left"/>
              <w:textAlignment w:val="center"/>
            </w:pPr>
            <w:r>
              <w:rPr>
                <w:color w:val="00274C"/>
                <w:position w:val="-2"/>
                <w:sz w:val="20"/>
                <w:szCs w:val="20"/>
                <w:u w:val="none"/>
              </w:rPr>
              <w:t xml:space="preserve">Il proprietario è responsabile dell'uso e della manutenzione del motore. Kohler Co. consiglia di conservare con cura tutte le ricevute e i documenti comprovanti l'esecuzione della manutenzione periodica che saranno utili in caso di controversie. Se il motore viene rivenduto durante il periodo di validità della garanzia, è importante consegnare i documenti comprovanti la manutenzione al nuovo proprietario. Kohler Co. non può rifiutare di rimborsare un intervento in garanzia unicamente per la mancanza di riparazione o manutenzione o di documenti comprovanti la manutenzione.</w:t>
            </w:r>
          </w:p>
          <w:p/>
          <w:p/>
          <w:p>
            <w:pPr>
              <w:widowControl w:val="on"/>
              <w:pBdr/>
              <w:spacing w:before="0" w:after="0" w:line="262" w:lineRule="auto"/>
              <w:ind w:left="0" w:right="0"/>
              <w:jc w:val="left"/>
              <w:textAlignment w:val="center"/>
            </w:pPr>
            <w:r>
              <w:rPr>
                <w:color w:val="00274C"/>
                <w:position w:val="-2"/>
                <w:sz w:val="20"/>
                <w:szCs w:val="20"/>
                <w:u w:val="none"/>
              </w:rPr>
              <w:t xml:space="preserve">I normali interventi di manutenzione, sostituzione o riparazione dei dispositivi o impianti di controllo delle emissioni potrebbero essere eseguiti da un qualsiasi centro riparazione o officina; mentre invece le riparazioni in garanzia devono assolutamente essere effettuate presso un centro di assistenza autorizzato Kohler.</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7. DICHIARAZIONE DI GARANZIA AI FINI DELLA NORMA SUL CONTROLLO DELLE EMISSIONI VALIDA IN TERRITORIO FEDERALE E IN CALIFORNIA, PER MOTORI DIESEL MARINI E FUORI STRADA (SOLO USA)</w:t>
            </w:r>
          </w:p>
          <w:p/>
          <w:p/>
          <w:p>
            <w:pPr>
              <w:widowControl w:val="on"/>
              <w:pBdr/>
              <w:spacing w:before="0" w:after="0" w:line="262" w:lineRule="auto"/>
              <w:ind w:left="0" w:right="0"/>
              <w:jc w:val="left"/>
              <w:textAlignment w:val="center"/>
            </w:pPr>
            <w:r>
              <w:rPr>
                <w:color w:val="00274C"/>
                <w:position w:val="-2"/>
                <w:sz w:val="20"/>
                <w:szCs w:val="20"/>
                <w:u w:val="none"/>
              </w:rPr>
              <w:t xml:space="preserve">Il California Air Resources Board (carb), la U.S. environmental protection agency (EPA), e Kohler Co. desiderano illustrare la garanzia per il sistema di controllo delle emissioni valida sul vostro motore (diesel) marino e fuori strada ad accensione spontanea [model year attuale – {2+ model year attuale}]. Nella regione in cui vige la normativa EPA degli Usa e in California (“lo stato”), i nuovi motori marini e fuori strada per servizio gravoso devono essere progettati, costruiti e dotati di sistemi atti a rispettare gli standard anti-smog dell'EPA statunitense e quelli dello stato. Il periodo di garanzia avrà inizio alla data in cui il motore o il dispositivo viene consegnato ad un acquirente finale. Kohler Co. deve garantire il sistema di controllo delle emissioni sul vostro motore per i periodi di tempo indicati nella sezione sottostante, a condizione che non vi sia stato alcun uso improprio, negligenza o errata manutenzione del vostro motore.</w:t>
            </w:r>
          </w:p>
          <w:p/>
          <w:p/>
          <w:p>
            <w:pPr>
              <w:widowControl w:val="on"/>
              <w:pBdr/>
              <w:spacing w:before="0" w:after="0" w:line="262" w:lineRule="auto"/>
              <w:ind w:left="0" w:right="0"/>
              <w:jc w:val="left"/>
              <w:textAlignment w:val="center"/>
            </w:pPr>
            <w:r>
              <w:rPr>
                <w:color w:val="00274C"/>
                <w:position w:val="-2"/>
                <w:sz w:val="20"/>
                <w:szCs w:val="20"/>
                <w:u w:val="none"/>
              </w:rPr>
              <w:t xml:space="preserve">Il vostro sistema di controllo delle emissioni potrebbe includere pezzi quali l'impianto di iniezione del carburante e l'impianto di induzione aria. Potrebbero essere inclusi anche tubi flessibili, cinghie, connettori e altri gruppi relativi alle emissioni. </w:t>
            </w:r>
          </w:p>
          <w:p/>
          <w:p/>
          <w:p>
            <w:pPr>
              <w:widowControl w:val="on"/>
              <w:pBdr/>
              <w:spacing w:before="0" w:after="0" w:line="262" w:lineRule="auto"/>
              <w:ind w:left="0" w:right="0"/>
              <w:jc w:val="left"/>
              <w:textAlignment w:val="center"/>
            </w:pPr>
            <w:r>
              <w:rPr>
                <w:color w:val="00274C"/>
                <w:position w:val="-2"/>
                <w:sz w:val="20"/>
                <w:szCs w:val="20"/>
                <w:u w:val="none"/>
              </w:rPr>
              <w:t xml:space="preserve">Quando esiste una condizione a cui si applica la garanzia, Kohler co. Si impegna a riparare il vostro motore marino e fuori strada per servizio gravoso gratuitamente, tenendo a proprio carico anche i costi di diagnosi, ricambi e mano d'opera. </w:t>
            </w:r>
          </w:p>
          <w:p/>
          <w:p/>
          <w:p>
            <w:pPr>
              <w:widowControl w:val="on"/>
              <w:pBdr/>
              <w:spacing w:before="0" w:after="0" w:line="262" w:lineRule="auto"/>
              <w:ind w:left="0" w:right="0"/>
              <w:jc w:val="left"/>
              <w:textAlignment w:val="center"/>
            </w:pPr>
            <w:r>
              <w:rPr>
                <w:color w:val="00274C"/>
                <w:position w:val="-2"/>
                <w:sz w:val="20"/>
                <w:szCs w:val="20"/>
                <w:u w:val="none"/>
              </w:rPr>
              <w:t xml:space="preserve">Il proprietario non dovrà farsi carico di costi di mano d'opera per la diagnosi che porti alla determinazione del fatto che un componente in garanzia è effettivamente difettoso, a condizione che tale lavoro di diagnosi venga svolto da un centro autorizzato alle riparazioni in garanzia.</w:t>
            </w:r>
          </w:p>
          <w:p/>
          <w:p/>
          <w:p>
            <w:pPr>
              <w:widowControl w:val="on"/>
              <w:pBdr/>
              <w:spacing w:before="0" w:after="0" w:line="262" w:lineRule="auto"/>
              <w:ind w:left="0" w:right="0"/>
              <w:jc w:val="left"/>
              <w:textAlignment w:val="center"/>
            </w:pPr>
            <w:r>
              <w:rPr>
                <w:i/>
                <w:iCs/>
                <w:color w:val="00274C"/>
                <w:position w:val="-2"/>
                <w:sz w:val="20"/>
                <w:szCs w:val="20"/>
                <w:u w:val="none"/>
              </w:rPr>
              <w:t xml:space="preserve">COPERTURA DELLA GARANZIA DEL COSTRUTTORE</w:t>
            </w:r>
          </w:p>
          <w:p/>
          <w:p/>
          <w:p>
            <w:pPr>
              <w:widowControl w:val="on"/>
              <w:pBdr/>
              <w:spacing w:before="0" w:after="0" w:line="262" w:lineRule="auto"/>
              <w:ind w:left="0" w:right="0"/>
              <w:jc w:val="left"/>
              <w:textAlignment w:val="center"/>
            </w:pPr>
            <w:r>
              <w:rPr>
                <w:color w:val="00274C"/>
                <w:position w:val="-2"/>
                <w:sz w:val="20"/>
                <w:szCs w:val="20"/>
                <w:u w:val="none"/>
              </w:rPr>
              <w:t xml:space="preserve">I motori marini e fuori strada per servizio gravoso [model year attuale – {2+ model year attuale}] sono garantiti per i periodi sotto indicati. In caso di componente relativo alle emissioni difettoso, esso sarà riparato o sostituito da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VELOCITÀ VARIABILE O COSTANTE</w:t>
                  </w:r>
                </w:p>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KW &lt;19</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QUALSIASI VELOCITÀ</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1.500 ORE O DUE ANNI, A SECONDA DELL'EVENTO CHE SI VERIFICA PER PRIMO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Velocità costante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rpm o più elevato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ore o due anni, a seconda dell'evento che si verifica per primo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Velocità costante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Meno di 3.000 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ore o cinque anni, a seconda dell'evento che si verifica per primo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Velocità costante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Qualsiasi velocità</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ore o cinque anni, a seconda dell'evento che si verifica per primo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Velocità variabile o costante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 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Qualsiasi velocità</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ore o cinque anni, a seconda dell'evento che si verifica per primo</w:t>
                  </w:r>
                </w:p>
              </w:tc>
            </w:tr>
          </w:tbl>
          <w:p/>
          <w:p/>
          <w:p/>
          <w:p>
            <w:pPr>
              <w:widowControl w:val="on"/>
              <w:pBdr/>
              <w:spacing w:before="0" w:after="0" w:line="262" w:lineRule="auto"/>
              <w:ind w:left="0" w:right="0"/>
              <w:jc w:val="left"/>
              <w:textAlignment w:val="center"/>
            </w:pPr>
            <w:r>
              <w:rPr>
                <w:i/>
                <w:iCs/>
                <w:color w:val="00274C"/>
                <w:position w:val="-2"/>
                <w:sz w:val="20"/>
                <w:szCs w:val="20"/>
                <w:u w:val="none"/>
              </w:rPr>
              <w:t xml:space="preserve">MOTORE DIESEL MARINO</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SERIE MOTORE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PERIODO DI GARANZIA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&lt; 19</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ore o 2,5 anni, a seconda dell'evento che si verifica per primo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 kW &lt; 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2.500 ore o 3,5 anni, a seconda dell'evento che si verifica per primo</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37 ≤ kW &lt; 75</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5.000 ore o 5 anni, a seconda dell'evento che si verifica per primo</w:t>
                  </w:r>
                </w:p>
              </w:tc>
            </w:tr>
          </w:tbl>
          <w:p/>
          <w:p/>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2273">
    <w:multiLevelType w:val="hybridMultilevel"/>
    <w:lvl w:ilvl="0" w:tplc="18767857">
      <w:start w:val="1"/>
      <w:numFmt w:val="decimal"/>
      <w:lvlText w:val="%1."/>
      <w:lvlJc w:val="left"/>
      <w:pPr>
        <w:ind w:left="720" w:hanging="360"/>
      </w:pPr>
    </w:lvl>
    <w:lvl w:ilvl="1" w:tplc="18767857" w:tentative="1">
      <w:start w:val="1"/>
      <w:numFmt w:val="lowerLetter"/>
      <w:lvlText w:val="%2."/>
      <w:lvlJc w:val="left"/>
      <w:pPr>
        <w:ind w:left="1440" w:hanging="360"/>
      </w:pPr>
    </w:lvl>
    <w:lvl w:ilvl="2" w:tplc="18767857" w:tentative="1">
      <w:start w:val="1"/>
      <w:numFmt w:val="lowerRoman"/>
      <w:lvlText w:val="%3."/>
      <w:lvlJc w:val="right"/>
      <w:pPr>
        <w:ind w:left="2160" w:hanging="180"/>
      </w:pPr>
    </w:lvl>
    <w:lvl w:ilvl="3" w:tplc="18767857" w:tentative="1">
      <w:start w:val="1"/>
      <w:numFmt w:val="decimal"/>
      <w:lvlText w:val="%4."/>
      <w:lvlJc w:val="left"/>
      <w:pPr>
        <w:ind w:left="2880" w:hanging="360"/>
      </w:pPr>
    </w:lvl>
    <w:lvl w:ilvl="4" w:tplc="18767857" w:tentative="1">
      <w:start w:val="1"/>
      <w:numFmt w:val="lowerLetter"/>
      <w:lvlText w:val="%5."/>
      <w:lvlJc w:val="left"/>
      <w:pPr>
        <w:ind w:left="3600" w:hanging="360"/>
      </w:pPr>
    </w:lvl>
    <w:lvl w:ilvl="5" w:tplc="18767857" w:tentative="1">
      <w:start w:val="1"/>
      <w:numFmt w:val="lowerRoman"/>
      <w:lvlText w:val="%6."/>
      <w:lvlJc w:val="right"/>
      <w:pPr>
        <w:ind w:left="4320" w:hanging="180"/>
      </w:pPr>
    </w:lvl>
    <w:lvl w:ilvl="6" w:tplc="18767857" w:tentative="1">
      <w:start w:val="1"/>
      <w:numFmt w:val="decimal"/>
      <w:lvlText w:val="%7."/>
      <w:lvlJc w:val="left"/>
      <w:pPr>
        <w:ind w:left="5040" w:hanging="360"/>
      </w:pPr>
    </w:lvl>
    <w:lvl w:ilvl="7" w:tplc="18767857" w:tentative="1">
      <w:start w:val="1"/>
      <w:numFmt w:val="lowerLetter"/>
      <w:lvlText w:val="%8."/>
      <w:lvlJc w:val="left"/>
      <w:pPr>
        <w:ind w:left="5760" w:hanging="360"/>
      </w:pPr>
    </w:lvl>
    <w:lvl w:ilvl="8" w:tplc="18767857" w:tentative="1">
      <w:start w:val="1"/>
      <w:numFmt w:val="lowerRoman"/>
      <w:lvlText w:val="%9."/>
      <w:lvlJc w:val="right"/>
      <w:pPr>
        <w:ind w:left="6480" w:hanging="180"/>
      </w:pPr>
    </w:lvl>
  </w:abstractNum>
  <w:abstractNum w:abstractNumId="2272">
    <w:multiLevelType w:val="hybridMultilevel"/>
    <w:lvl w:ilvl="0" w:tplc="44601787">
      <w:start w:val="1"/>
      <w:numFmt w:val="decimal"/>
      <w:lvlText w:val="%1."/>
      <w:lvlJc w:val="left"/>
      <w:pPr>
        <w:ind w:left="720" w:hanging="360"/>
      </w:pPr>
    </w:lvl>
    <w:lvl w:ilvl="1" w:tplc="44601787" w:tentative="1">
      <w:start w:val="1"/>
      <w:numFmt w:val="lowerLetter"/>
      <w:lvlText w:val="%2."/>
      <w:lvlJc w:val="left"/>
      <w:pPr>
        <w:ind w:left="1440" w:hanging="360"/>
      </w:pPr>
    </w:lvl>
    <w:lvl w:ilvl="2" w:tplc="44601787" w:tentative="1">
      <w:start w:val="1"/>
      <w:numFmt w:val="lowerRoman"/>
      <w:lvlText w:val="%3."/>
      <w:lvlJc w:val="right"/>
      <w:pPr>
        <w:ind w:left="2160" w:hanging="180"/>
      </w:pPr>
    </w:lvl>
    <w:lvl w:ilvl="3" w:tplc="44601787" w:tentative="1">
      <w:start w:val="1"/>
      <w:numFmt w:val="decimal"/>
      <w:lvlText w:val="%4."/>
      <w:lvlJc w:val="left"/>
      <w:pPr>
        <w:ind w:left="2880" w:hanging="360"/>
      </w:pPr>
    </w:lvl>
    <w:lvl w:ilvl="4" w:tplc="44601787" w:tentative="1">
      <w:start w:val="1"/>
      <w:numFmt w:val="lowerLetter"/>
      <w:lvlText w:val="%5."/>
      <w:lvlJc w:val="left"/>
      <w:pPr>
        <w:ind w:left="3600" w:hanging="360"/>
      </w:pPr>
    </w:lvl>
    <w:lvl w:ilvl="5" w:tplc="44601787" w:tentative="1">
      <w:start w:val="1"/>
      <w:numFmt w:val="lowerRoman"/>
      <w:lvlText w:val="%6."/>
      <w:lvlJc w:val="right"/>
      <w:pPr>
        <w:ind w:left="4320" w:hanging="180"/>
      </w:pPr>
    </w:lvl>
    <w:lvl w:ilvl="6" w:tplc="44601787" w:tentative="1">
      <w:start w:val="1"/>
      <w:numFmt w:val="decimal"/>
      <w:lvlText w:val="%7."/>
      <w:lvlJc w:val="left"/>
      <w:pPr>
        <w:ind w:left="5040" w:hanging="360"/>
      </w:pPr>
    </w:lvl>
    <w:lvl w:ilvl="7" w:tplc="44601787" w:tentative="1">
      <w:start w:val="1"/>
      <w:numFmt w:val="lowerLetter"/>
      <w:lvlText w:val="%8."/>
      <w:lvlJc w:val="left"/>
      <w:pPr>
        <w:ind w:left="5760" w:hanging="360"/>
      </w:pPr>
    </w:lvl>
    <w:lvl w:ilvl="8" w:tplc="44601787" w:tentative="1">
      <w:start w:val="1"/>
      <w:numFmt w:val="lowerRoman"/>
      <w:lvlText w:val="%9."/>
      <w:lvlJc w:val="right"/>
      <w:pPr>
        <w:ind w:left="6480" w:hanging="180"/>
      </w:pPr>
    </w:lvl>
  </w:abstractNum>
  <w:abstractNum w:abstractNumId="2271">
    <w:multiLevelType w:val="hybridMultilevel"/>
    <w:lvl w:ilvl="0" w:tplc="496249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2271">
    <w:abstractNumId w:val="2271"/>
  </w:num>
  <w:num w:numId="2272">
    <w:abstractNumId w:val="2272"/>
  </w:num>
  <w:num w:numId="2273">
    <w:abstractNumId w:val="22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781955630" Type="http://schemas.openxmlformats.org/officeDocument/2006/relationships/comments" Target="comments.xml"/><Relationship Id="rId572613630" Type="http://schemas.microsoft.com/office/2011/relationships/commentsExtended" Target="commentsExtended.xml"/><Relationship Id="rId55869283" Type="http://schemas.openxmlformats.org/officeDocument/2006/relationships/image" Target="media/imgrId55869283.jpg"/><Relationship Id="rId66246612b4b6d865d" Type="http://schemas.openxmlformats.org/officeDocument/2006/relationships/hyperlink" Target="http://dealers.kohlerpower.it/" TargetMode="External"/><Relationship Id="rId42556612b4b6d8c41" Type="http://schemas.openxmlformats.org/officeDocument/2006/relationships/hyperlink" Target="http://dealers.kohlerpower.it/" TargetMode="External"/><Relationship Id="rId16076612b4b6d9215" Type="http://schemas.openxmlformats.org/officeDocument/2006/relationships/hyperlink" Target="http://dealers.kohlerpower.it/" TargetMode="External"/><Relationship Id="rId69526612b4b6d97ed" Type="http://schemas.openxmlformats.org/officeDocument/2006/relationships/hyperlink" Target="http://dealers.kohlerpower.it/" TargetMode="External"/></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55869283" Type="http://schemas.openxmlformats.org/officeDocument/2006/relationships/image" Target="media/imgrId55869283.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55869283" Type="http://schemas.openxmlformats.org/officeDocument/2006/relationships/image" Target="media/imgrId55869283.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55869283" Type="http://schemas.openxmlformats.org/officeDocument/2006/relationships/image" Target="media/imgrId55869283.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55869283" Type="http://schemas.openxmlformats.org/officeDocument/2006/relationships/image" Target="media/imgrId55869283.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55869283" Type="http://schemas.openxmlformats.org/officeDocument/2006/relationships/image" Target="media/imgrId55869283.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55869283" Type="http://schemas.openxmlformats.org/officeDocument/2006/relationships/image" Target="media/imgrId5586928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