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officina KDI 1903TCR / KDI 1903TCRE5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8694499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624489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4728743" w:name="ctxt"/>
    <w:bookmarkEnd w:id="14728743"/>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Prima dell'avviamento</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2897"/>
              </w:numPr>
              <w:spacing w:before="0" w:after="0" w:line="262" w:lineRule="auto"/>
              <w:jc w:val="left"/>
              <w:rPr>
                <w:color w:val="00274C"/>
                <w:sz w:val="20"/>
                <w:szCs w:val="20"/>
              </w:rPr>
            </w:pPr>
            <w:r>
              <w:rPr>
                <w:color w:val="00274C"/>
                <w:position w:val="-2"/>
                <w:sz w:val="20"/>
                <w:szCs w:val="20"/>
                <w:u w:val="none"/>
              </w:rPr>
              <w:t xml:space="preserve">Leggere attentamente quanto descritto nel manuale ed eseguire le operazioni di seguito riportate seguendo scrupolosamente le istruzioni indicate.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 controlli periodici e le operazioni di riparazione devono essere eseguiti nei tempi e nei modi indicati nel manuale e sono a carico dell'utente.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721479" name="name31216616a3cbad96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086616a3cbad95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Si raccomanda l'utilizzo di ricambi e accessori originali.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L'utilizzo di parti non originali, oltre a far decadere la garanzia, pregiudica la durata e le prestazioni del motore, e potrebbero risultare pericolosi.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mancato rispetto delle operazioni descritte nelle pagine seguenti comporta il rischio di danni al motore, all'applicazione su cui è installato e alle persone e/o cose.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2897"/>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1289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 </w:t>
            </w:r>
            <w:hyperlink r:id="rId28506616a3cbafe1a"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1289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per il costruttore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In fase di applicazione dei motori </w:t>
            </w:r>
            <w:r>
              <w:rPr>
                <w:b/>
                <w:bCs/>
                <w:color w:val="00274C"/>
                <w:position w:val="-2"/>
                <w:sz w:val="20"/>
                <w:szCs w:val="20"/>
                <w:u w:val="none"/>
              </w:rPr>
              <w:t xml:space="preserve">KDI</w:t>
            </w:r>
            <w:r>
              <w:rPr>
                <w:color w:val="00274C"/>
                <w:position w:val="-2"/>
                <w:sz w:val="20"/>
                <w:szCs w:val="20"/>
                <w:u w:val="none"/>
              </w:rPr>
              <w:t xml:space="preserve"> tenere presente che ogni variazione ai sistemi funzionali comporta serie anomalie al motore.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L'ottimizzazione dovrà essere verificata a priori presso le sale prove della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La non approvazione da parte della </w:t>
            </w:r>
            <w:r>
              <w:rPr>
                <w:b/>
                <w:bCs/>
                <w:color w:val="00274C"/>
                <w:position w:val="-2"/>
                <w:sz w:val="20"/>
                <w:szCs w:val="20"/>
                <w:u w:val="none"/>
              </w:rPr>
              <w:t xml:space="preserve">KOHLER</w:t>
            </w:r>
            <w:r>
              <w:rPr>
                <w:color w:val="00274C"/>
                <w:position w:val="-2"/>
                <w:sz w:val="20"/>
                <w:szCs w:val="20"/>
                <w:u w:val="none"/>
              </w:rPr>
              <w:t xml:space="preserve"> di tale tipo di modifica ne solleva la stessa dalle anomalie di funzionamento e da eventuali danni che il motore può subire.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per l'utente finale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All'atto dell'avviamento assicurarsi che il motore sia in posizione prossima all'orizzontale, fatte salve le specifiche della macchina.</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Verificare la stabilità della macchina per evitare rischi di ribaltamento.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Per prevenire rischi d'incendio mantenere la macchina ad almeno un metro da edifici o da altri macchinari.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Bambini e animali devono essere mantenuti a debita distanza dalle macchine per evitare pericoli derivanti dal funzionamento.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Prima di eseguire qualsiasi operazione, pulire accuratamente tutte le parti esterne del motore al fine di evitare l'introduzione accidentale di impurità e corpi estranei. Utilizzare esclusivamente acqua e/o prodotti adeguati alla pulizia del motore.Usando dispositivi di lavaggio a pressione o a vapore, è impor tante mantenere una distanza minima di almeno 200 mm tra la superficie da lavare e l'ugello. Non indirizzare il getto ad alta pressione verso componenti elettrici, giunzioni dei cavi e anelli di tenuta (paraoli). Pulire accuratamente l'area circostante/sovrastante il motore, seguendo le indicazioni fornite dal costruttore della macchina.</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Accertarsi che eventuali pannelli fonoassorbenti e il terreno sul quale si trova la macchina siano privi di residui di carburanti.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 vapori del carburante sono altamente tossici, effettuare le operazioni di rifornimento solo all'aperto o in ambienti ben areggiati.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Non fumare o usare fiamme libere durante le operazioni di rifornimento.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Prima di procedere a qualsiasi operazione sul motore, spegnerlo e attendere che il motore raggiunga la temperatura ambiente.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Aprire sempre con cautela il tappo del radiatore o del vaschetta d'espansione, indossando indumenti e occhiali protettivi.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circuito di raffreddamento a liquido è sotto pressione, non effettuare controlli prima che il motore sia a temperatura ambiente.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Ove prevista una elettroventola non avvicinarsi ad essa se il motore è caldo perché potrebbe entrare in funzione anche a motore spento.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Controllare lo stato di tensione delle cinghie solo a motore spento.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Prestare attenzione alla temperatura del filtro dell'olio durante la sostituzione dello stesso.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Non utilizzare getti di aria e di acqua ad alta pressione, sui cablaggi, sui connettori e sugli elettroiniettori.</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Per i motori provvisti di dispositivo ATS, è necessario inibire la rigenerazione se si utilizza il motore in ambienti a rischio di incendio (es: aree boschive, aree con materiali infiammabili, aree con gas o liquidi infiammabili e qualsiasi tipo di materiale combustibile - se la funzione è disponibile).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063029" name="name73646616a3cbbc7c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6886616a3cbbc7c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Per il sollevamento del solo motore utilizzare esclusivamente entrambi i golfari </w:t>
            </w:r>
            <w:r>
              <w:rPr>
                <w:b/>
                <w:bCs/>
                <w:color w:val="00274C"/>
                <w:position w:val="-2"/>
                <w:sz w:val="20"/>
                <w:szCs w:val="20"/>
                <w:u w:val="none"/>
              </w:rPr>
              <w:t xml:space="preserve">A</w:t>
            </w:r>
            <w:r>
              <w:rPr>
                <w:color w:val="00274C"/>
                <w:position w:val="-2"/>
                <w:sz w:val="20"/>
                <w:szCs w:val="20"/>
                <w:u w:val="none"/>
              </w:rPr>
              <w:t xml:space="preserve"> previsti dal </w:t>
            </w:r>
            <w:r>
              <w:rPr>
                <w:b/>
                <w:bCs/>
                <w:color w:val="00274C"/>
                <w:position w:val="-2"/>
                <w:sz w:val="20"/>
                <w:szCs w:val="20"/>
                <w:u w:val="none"/>
              </w:rPr>
              <w:t xml:space="preserve">KOHLER Fig. 3.1</w:t>
            </w:r>
          </w:p>
          <w:p>
            <w:pPr>
              <w:numPr>
                <w:ilvl w:val="0"/>
                <w:numId w:val="12897"/>
              </w:numPr>
              <w:spacing w:before="0" w:after="0" w:line="262" w:lineRule="auto"/>
              <w:jc w:val="left"/>
              <w:rPr>
                <w:color w:val="00274C"/>
                <w:sz w:val="20"/>
                <w:szCs w:val="20"/>
              </w:rPr>
            </w:pPr>
            <w:r>
              <w:rPr>
                <w:color w:val="00274C"/>
                <w:position w:val="-2"/>
                <w:sz w:val="20"/>
                <w:szCs w:val="20"/>
                <w:u w:val="none"/>
              </w:rPr>
              <w:br/>
              <w:t xml:space="preserve">L'angolo tra ogni catena di sollevamento e l'angolazione dei golfari non deve superare i 15° verso l'interno.</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Il corretto serraggio delle viti fissaggio staffa di sollevamento è di </w:t>
            </w:r>
            <w:r>
              <w:rPr>
                <w:b/>
                <w:bCs/>
                <w:color w:val="00274C"/>
                <w:position w:val="-2"/>
                <w:sz w:val="20"/>
                <w:szCs w:val="20"/>
                <w:u w:val="none"/>
              </w:rPr>
              <w:t xml:space="preserve">25 Nm</w:t>
            </w:r>
            <w:r>
              <w:rPr>
                <w:color w:val="00274C"/>
                <w:position w:val="-2"/>
                <w:sz w:val="20"/>
                <w:szCs w:val="20"/>
                <w:u w:val="none"/>
              </w:rPr>
              <w:t xml:space="preserve"> .</w:t>
            </w:r>
          </w:p>
          <w:p>
            <w:pPr>
              <w:numPr>
                <w:ilvl w:val="0"/>
                <w:numId w:val="12897"/>
              </w:numPr>
              <w:spacing w:before="0" w:after="0" w:line="262" w:lineRule="auto"/>
              <w:jc w:val="left"/>
              <w:rPr>
                <w:color w:val="00274C"/>
                <w:sz w:val="20"/>
                <w:szCs w:val="20"/>
              </w:rPr>
            </w:pPr>
            <w:r>
              <w:rPr>
                <w:color w:val="00274C"/>
                <w:position w:val="-2"/>
                <w:sz w:val="20"/>
                <w:szCs w:val="20"/>
                <w:u w:val="none"/>
              </w:rPr>
              <w:t xml:space="preserve">L'interposizione di distanziali o rondelle tra golfari e la testa motore non è consentita.</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9384146" name="name25106616a3cbc6fb4"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34846616a3cbc6faf"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p>
      <w:pPr>
        <w:numPr>
          <w:ilvl w:val="0"/>
          <w:numId w:val="12897"/>
        </w:numPr>
        <w:spacing w:before="0" w:after="0" w:line="240" w:lineRule="auto"/>
        <w:jc w:val="left"/>
        <w:rPr>
          <w:color w:val="00274C"/>
          <w:sz w:val="20"/>
          <w:szCs w:val="20"/>
        </w:rPr>
      </w:pPr>
      <w:r>
        <w:rPr>
          <w:color w:val="00274C"/>
          <w:sz w:val="20"/>
          <w:szCs w:val="20"/>
          <w:u w:val="none"/>
        </w:rPr>
        <w:t xml:space="preserve">Al fine di garantire un utilizzo sicuro, si prega di leggere attentamente le seguenti istruzioni.</w:t>
      </w:r>
    </w:p>
    <w:p>
      <w:pPr>
        <w:numPr>
          <w:ilvl w:val="0"/>
          <w:numId w:val="12897"/>
        </w:numPr>
        <w:spacing w:before="0" w:after="0" w:line="240" w:lineRule="auto"/>
        <w:jc w:val="left"/>
        <w:rPr>
          <w:color w:val="00274C"/>
          <w:sz w:val="20"/>
          <w:szCs w:val="20"/>
        </w:rPr>
      </w:pPr>
      <w:r>
        <w:rPr>
          <w:color w:val="00274C"/>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12897"/>
        </w:numPr>
        <w:spacing w:before="0" w:after="0" w:line="240" w:lineRule="auto"/>
        <w:jc w:val="left"/>
        <w:rPr>
          <w:color w:val="00274C"/>
          <w:sz w:val="20"/>
          <w:szCs w:val="20"/>
        </w:rPr>
      </w:pPr>
      <w:r>
        <w:rPr>
          <w:color w:val="00274C"/>
          <w:sz w:val="20"/>
          <w:szCs w:val="20"/>
          <w:u w:val="none"/>
        </w:rPr>
        <w:t xml:space="preserve">Il presente manuale contiene le norme di sicurezza spiegate di seguito.</w:t>
      </w:r>
    </w:p>
    <w:p>
      <w:pPr>
        <w:numPr>
          <w:ilvl w:val="0"/>
          <w:numId w:val="12897"/>
        </w:numPr>
        <w:spacing w:before="0" w:after="0" w:line="240" w:lineRule="auto"/>
        <w:jc w:val="left"/>
        <w:rPr>
          <w:color w:val="00274C"/>
          <w:sz w:val="20"/>
          <w:szCs w:val="20"/>
        </w:rPr>
      </w:pPr>
      <w:r>
        <w:rPr>
          <w:color w:val="00274C"/>
          <w:sz w:val="20"/>
          <w:szCs w:val="20"/>
          <w:u w:val="none"/>
        </w:rPr>
        <w:t xml:space="preserve">Si prega di leggerle con attenzione.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3.4.1 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78533006" name="name23136616a3cbcefd8"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41876616a3cbcefd3"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67137951" name="name97516616a3cbd3f1a"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33716616a3cbd3f15"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76121879" name="name55076616a3cbda233"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89926616a3cbda22f"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11889895" name="name80606616a3cbe36c0"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28246616a3cbe36bc"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74902758" name="name97896616a3cbe8c46"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25576616a3cbe8c43"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572272" name="name36266616a3cbf3491"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91786616a3cbf348c"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58799721" name="name30706616a3cc0641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2686616a3cc06411"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85668597" name="name63156616a3cc0dd9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6816616a3cc0dd97"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7503750" name="name83436616a3cc1336d"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78896616a3cc13369"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4795230" name="name16336616a3cc1bf89"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89676616a3cc1bf86"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82054355" name="name97536616a3cc2434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43396616a3cc24342"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956496" name="name31156616a3cc2b1f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846616a3cc2b1f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5764300" name="name85586616a3cc33523"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34496616a3cc3351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5497455" name="name22486616a3cc3b6d0"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12366616a3cc3b6c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80082118" name="name40586616a3cc3fb89"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3706616a3cc3fb8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6482277" name="name50146616a3cc43cb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9286616a3cc43cb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4089148" name="name77826616a3cc4c3f0"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8336616a3cc4c3e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1803350" name="name14686616a3cc5125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1436616a3cc5124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2232697" name="name52256616a3cc5b1e7"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30916616a3cc5b1e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6160419" name="name43016616a3cc6071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006616a3cc6071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9171955" name="name99526616a3cc657f6"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53886616a3cc657f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2989557" name="name41786616a3cc6bff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6646616a3cc6bfe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2456711" name="name52226616a3cc74684"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65686616a3cc7468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522710" name="name68166616a3cc7bca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536616a3cc7bca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5772569" name="name31356616a3cc83c24"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58356616a3cc83c2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4525687" name="name51036616a3cc8b15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3956616a3cc8b14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3816139" name="name99276616a3cc9313e"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3146616a3cc9313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9376147" name="name23446616a3cc96cf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0086616a3cc96cf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7895363" name="name85166616a3cc9eab6"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7396616a3cc9eab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9031314" name="name23846616a3cca26d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786616a3cca26d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p>
      <w:pPr>
        <w:widowControl w:val="on"/>
        <w:pBdr/>
        <w:spacing w:before="0" w:after="0" w:line="262" w:lineRule="auto"/>
        <w:ind w:left="0" w:right="0"/>
        <w:jc w:val="left"/>
      </w:pPr>
      <w:r>
        <w:rPr>
          <w:color w:val="00274C"/>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Gestione dei rifiuti.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Contaminazione del suolo.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Emissioni nell'atmosfera.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Uso delle materie prime e delle risorse naturali.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Norme e direttive relative all'impatto ambientale.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Allo scopo di minimizzare l'impatto ambientale, KOHLER fornisce di seguito alcune indicazioni a cui dovranno attenersi tutti coloro che, a qualunque titolo, interagiscono con il motore nell'arco della sua vita prevista.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Tutti i componenti e i liquidi vanno smaltiti secondo le leggi vigenti nel paese in cui lo smaltimento viene effettuato.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 fase di dismissione del motore, selezionare tutti componenti in funzione delle loro caratteristiche chimiche e provvedere allo smaltimento differenziato.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Ubicazione dei segnali di sicurezza sul motore</w:t>
      </w:r>
    </w:p>
    <w:p>
      <w:pPr>
        <w:widowControl w:val="on"/>
        <w:pBdr/>
        <w:spacing w:before="225" w:after="225" w:line="262" w:lineRule="auto"/>
        <w:ind w:left="0" w:right="0"/>
        <w:jc w:val="left"/>
      </w:pPr>
      <w:r>
        <w:drawing>
          <wp:inline distT="0" distB="0" distL="0" distR="0">
            <wp:extent cx="5544000" cy="3261600"/>
            <wp:effectExtent b="0" l="0" r="0" t="0"/>
            <wp:docPr id="88830838" name="name10226616a3ccc2e03" descr="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png"/>
                    <pic:cNvPicPr/>
                  </pic:nvPicPr>
                  <pic:blipFill>
                    <a:blip r:embed="rId79366616a3ccc2dff" cstate="print"/>
                    <a:stretch>
                      <a:fillRect/>
                    </a:stretch>
                  </pic:blipFill>
                  <pic:spPr>
                    <a:xfrm>
                      <a:off x="0" y="0"/>
                      <a:ext cx="5544000" cy="32616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898">
    <w:multiLevelType w:val="hybridMultilevel"/>
    <w:lvl w:ilvl="0" w:tplc="99711761">
      <w:start w:val="1"/>
      <w:numFmt w:val="decimal"/>
      <w:lvlText w:val="%1."/>
      <w:lvlJc w:val="left"/>
      <w:pPr>
        <w:ind w:left="720" w:hanging="360"/>
      </w:pPr>
    </w:lvl>
    <w:lvl w:ilvl="1" w:tplc="99711761" w:tentative="1">
      <w:start w:val="1"/>
      <w:numFmt w:val="lowerLetter"/>
      <w:lvlText w:val="%2."/>
      <w:lvlJc w:val="left"/>
      <w:pPr>
        <w:ind w:left="1440" w:hanging="360"/>
      </w:pPr>
    </w:lvl>
    <w:lvl w:ilvl="2" w:tplc="99711761" w:tentative="1">
      <w:start w:val="1"/>
      <w:numFmt w:val="lowerRoman"/>
      <w:lvlText w:val="%3."/>
      <w:lvlJc w:val="right"/>
      <w:pPr>
        <w:ind w:left="2160" w:hanging="180"/>
      </w:pPr>
    </w:lvl>
    <w:lvl w:ilvl="3" w:tplc="99711761" w:tentative="1">
      <w:start w:val="1"/>
      <w:numFmt w:val="decimal"/>
      <w:lvlText w:val="%4."/>
      <w:lvlJc w:val="left"/>
      <w:pPr>
        <w:ind w:left="2880" w:hanging="360"/>
      </w:pPr>
    </w:lvl>
    <w:lvl w:ilvl="4" w:tplc="99711761" w:tentative="1">
      <w:start w:val="1"/>
      <w:numFmt w:val="lowerLetter"/>
      <w:lvlText w:val="%5."/>
      <w:lvlJc w:val="left"/>
      <w:pPr>
        <w:ind w:left="3600" w:hanging="360"/>
      </w:pPr>
    </w:lvl>
    <w:lvl w:ilvl="5" w:tplc="99711761" w:tentative="1">
      <w:start w:val="1"/>
      <w:numFmt w:val="lowerRoman"/>
      <w:lvlText w:val="%6."/>
      <w:lvlJc w:val="right"/>
      <w:pPr>
        <w:ind w:left="4320" w:hanging="180"/>
      </w:pPr>
    </w:lvl>
    <w:lvl w:ilvl="6" w:tplc="99711761" w:tentative="1">
      <w:start w:val="1"/>
      <w:numFmt w:val="decimal"/>
      <w:lvlText w:val="%7."/>
      <w:lvlJc w:val="left"/>
      <w:pPr>
        <w:ind w:left="5040" w:hanging="360"/>
      </w:pPr>
    </w:lvl>
    <w:lvl w:ilvl="7" w:tplc="99711761" w:tentative="1">
      <w:start w:val="1"/>
      <w:numFmt w:val="lowerLetter"/>
      <w:lvlText w:val="%8."/>
      <w:lvlJc w:val="left"/>
      <w:pPr>
        <w:ind w:left="5760" w:hanging="360"/>
      </w:pPr>
    </w:lvl>
    <w:lvl w:ilvl="8" w:tplc="99711761" w:tentative="1">
      <w:start w:val="1"/>
      <w:numFmt w:val="lowerRoman"/>
      <w:lvlText w:val="%9."/>
      <w:lvlJc w:val="right"/>
      <w:pPr>
        <w:ind w:left="6480" w:hanging="180"/>
      </w:pPr>
    </w:lvl>
  </w:abstractNum>
  <w:abstractNum w:abstractNumId="12897">
    <w:multiLevelType w:val="hybridMultilevel"/>
    <w:lvl w:ilvl="0" w:tplc="45192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897">
    <w:abstractNumId w:val="12897"/>
  </w:num>
  <w:num w:numId="12898">
    <w:abstractNumId w:val="128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2953862" Type="http://schemas.openxmlformats.org/officeDocument/2006/relationships/comments" Target="comments.xml"/><Relationship Id="rId617873275" Type="http://schemas.microsoft.com/office/2011/relationships/commentsExtended" Target="commentsExtended.xml"/><Relationship Id="rId46244894" Type="http://schemas.openxmlformats.org/officeDocument/2006/relationships/image" Target="media/imgrId46244894.jpg"/><Relationship Id="rId28506616a3cbafe1a" Type="http://schemas.openxmlformats.org/officeDocument/2006/relationships/hyperlink" Target="https://iservice.lombardini.it/jsp/Template2/manuale.jsp?id=199&amp;parent=1000" TargetMode="External"/><Relationship Id="rId83086616a3cbad95e" Type="http://schemas.openxmlformats.org/officeDocument/2006/relationships/image" Target="media/imgrId83086616a3cbad95e.jpg"/><Relationship Id="rId56886616a3cbbc7c5" Type="http://schemas.openxmlformats.org/officeDocument/2006/relationships/image" Target="media/imgrId56886616a3cbbc7c5.jpg"/><Relationship Id="rId34846616a3cbc6faf" Type="http://schemas.openxmlformats.org/officeDocument/2006/relationships/image" Target="media/imgrId34846616a3cbc6faf.jpg"/><Relationship Id="rId41876616a3cbcefd3" Type="http://schemas.openxmlformats.org/officeDocument/2006/relationships/image" Target="media/imgrId41876616a3cbcefd3.jpg"/><Relationship Id="rId33716616a3cbd3f15" Type="http://schemas.openxmlformats.org/officeDocument/2006/relationships/image" Target="media/imgrId33716616a3cbd3f15.jpg"/><Relationship Id="rId89926616a3cbda22f" Type="http://schemas.openxmlformats.org/officeDocument/2006/relationships/image" Target="media/imgrId89926616a3cbda22f.jpg"/><Relationship Id="rId28246616a3cbe36bc" Type="http://schemas.openxmlformats.org/officeDocument/2006/relationships/image" Target="media/imgrId28246616a3cbe36bc.jpg"/><Relationship Id="rId25576616a3cbe8c43" Type="http://schemas.openxmlformats.org/officeDocument/2006/relationships/image" Target="media/imgrId25576616a3cbe8c43.jpg"/><Relationship Id="rId91786616a3cbf348c" Type="http://schemas.openxmlformats.org/officeDocument/2006/relationships/image" Target="media/imgrId91786616a3cbf348c.png"/><Relationship Id="rId52686616a3cc06411" Type="http://schemas.openxmlformats.org/officeDocument/2006/relationships/image" Target="media/imgrId52686616a3cc06411.png"/><Relationship Id="rId56816616a3cc0dd97" Type="http://schemas.openxmlformats.org/officeDocument/2006/relationships/image" Target="media/imgrId56816616a3cc0dd97.png"/><Relationship Id="rId78896616a3cc13369" Type="http://schemas.openxmlformats.org/officeDocument/2006/relationships/image" Target="media/imgrId78896616a3cc13369.jpg"/><Relationship Id="rId89676616a3cc1bf86" Type="http://schemas.openxmlformats.org/officeDocument/2006/relationships/image" Target="media/imgrId89676616a3cc1bf86.jpg"/><Relationship Id="rId43396616a3cc24342" Type="http://schemas.openxmlformats.org/officeDocument/2006/relationships/image" Target="media/imgrId43396616a3cc24342.jpg"/><Relationship Id="rId62846616a3cc2b1f4" Type="http://schemas.openxmlformats.org/officeDocument/2006/relationships/image" Target="media/imgrId62846616a3cc2b1f4.jpg"/><Relationship Id="rId34496616a3cc3351f" Type="http://schemas.openxmlformats.org/officeDocument/2006/relationships/image" Target="media/imgrId34496616a3cc3351f.jpg"/><Relationship Id="rId12366616a3cc3b6cc" Type="http://schemas.openxmlformats.org/officeDocument/2006/relationships/image" Target="media/imgrId12366616a3cc3b6cc.jpg"/><Relationship Id="rId23706616a3cc3fb86" Type="http://schemas.openxmlformats.org/officeDocument/2006/relationships/image" Target="media/imgrId23706616a3cc3fb86.jpg"/><Relationship Id="rId89286616a3cc43cba" Type="http://schemas.openxmlformats.org/officeDocument/2006/relationships/image" Target="media/imgrId89286616a3cc43cba.jpg"/><Relationship Id="rId18336616a3cc4c3ec" Type="http://schemas.openxmlformats.org/officeDocument/2006/relationships/image" Target="media/imgrId18336616a3cc4c3ec.jpg"/><Relationship Id="rId71436616a3cc5124d" Type="http://schemas.openxmlformats.org/officeDocument/2006/relationships/image" Target="media/imgrId71436616a3cc5124d.jpg"/><Relationship Id="rId30916616a3cc5b1e3" Type="http://schemas.openxmlformats.org/officeDocument/2006/relationships/image" Target="media/imgrId30916616a3cc5b1e3.jpg"/><Relationship Id="rId91006616a3cc6071c" Type="http://schemas.openxmlformats.org/officeDocument/2006/relationships/image" Target="media/imgrId91006616a3cc6071c.jpg"/><Relationship Id="rId53886616a3cc657f2" Type="http://schemas.openxmlformats.org/officeDocument/2006/relationships/image" Target="media/imgrId53886616a3cc657f2.jpg"/><Relationship Id="rId16646616a3cc6bfef" Type="http://schemas.openxmlformats.org/officeDocument/2006/relationships/image" Target="media/imgrId16646616a3cc6bfef.jpg"/><Relationship Id="rId65686616a3cc74681" Type="http://schemas.openxmlformats.org/officeDocument/2006/relationships/image" Target="media/imgrId65686616a3cc74681.jpg"/><Relationship Id="rId62536616a3cc7bca1" Type="http://schemas.openxmlformats.org/officeDocument/2006/relationships/image" Target="media/imgrId62536616a3cc7bca1.jpg"/><Relationship Id="rId58356616a3cc83c21" Type="http://schemas.openxmlformats.org/officeDocument/2006/relationships/image" Target="media/imgrId58356616a3cc83c21.jpg"/><Relationship Id="rId73956616a3cc8b14c" Type="http://schemas.openxmlformats.org/officeDocument/2006/relationships/image" Target="media/imgrId73956616a3cc8b14c.jpg"/><Relationship Id="rId33146616a3cc9313a" Type="http://schemas.openxmlformats.org/officeDocument/2006/relationships/image" Target="media/imgrId33146616a3cc9313a.jpg"/><Relationship Id="rId20086616a3cc96cf1" Type="http://schemas.openxmlformats.org/officeDocument/2006/relationships/image" Target="media/imgrId20086616a3cc96cf1.jpg"/><Relationship Id="rId27396616a3cc9eab3" Type="http://schemas.openxmlformats.org/officeDocument/2006/relationships/image" Target="media/imgrId27396616a3cc9eab3.jpg"/><Relationship Id="rId83786616a3cca26d5" Type="http://schemas.openxmlformats.org/officeDocument/2006/relationships/image" Target="media/imgrId83786616a3cca26d5.jpg"/><Relationship Id="rId79366616a3ccc2dff" Type="http://schemas.openxmlformats.org/officeDocument/2006/relationships/image" Target="media/imgrId79366616a3ccc2df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6244894" Type="http://schemas.openxmlformats.org/officeDocument/2006/relationships/image" Target="media/imgrId4624489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6244894" Type="http://schemas.openxmlformats.org/officeDocument/2006/relationships/image" Target="media/imgrId4624489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6244894" Type="http://schemas.openxmlformats.org/officeDocument/2006/relationships/image" Target="media/imgrId4624489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6244894" Type="http://schemas.openxmlformats.org/officeDocument/2006/relationships/image" Target="media/imgrId4624489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6244894" Type="http://schemas.openxmlformats.org/officeDocument/2006/relationships/image" Target="media/imgrId4624489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6244894" Type="http://schemas.openxmlformats.org/officeDocument/2006/relationships/image" Target="media/imgrId4624489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